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2DEC1" w14:textId="77777777" w:rsidR="00093E7C" w:rsidRPr="00E358DF" w:rsidRDefault="00C66961" w:rsidP="002870B1">
      <w:pPr>
        <w:spacing w:after="0" w:line="360" w:lineRule="auto"/>
        <w:jc w:val="center"/>
        <w:rPr>
          <w:rFonts w:ascii="Times New Roman" w:hAnsi="Times New Roman" w:cs="Times New Roman"/>
          <w:b/>
          <w:i/>
        </w:rPr>
      </w:pPr>
      <w:r w:rsidRPr="00E358DF">
        <w:rPr>
          <w:rFonts w:ascii="Times New Roman" w:hAnsi="Times New Roman" w:cs="Times New Roman"/>
          <w:b/>
          <w:i/>
        </w:rPr>
        <w:t>THE EFFECT</w:t>
      </w:r>
      <w:r w:rsidR="003D58C7" w:rsidRPr="00E358DF">
        <w:rPr>
          <w:rFonts w:ascii="Times New Roman" w:hAnsi="Times New Roman" w:cs="Times New Roman"/>
          <w:b/>
          <w:i/>
        </w:rPr>
        <w:t xml:space="preserve"> OF DIVIDEND PAYOUT RATIO AND CAPITAL STRUCTURE ON PROFITABILITY</w:t>
      </w:r>
    </w:p>
    <w:p w14:paraId="0038667D" w14:textId="77777777" w:rsidR="00883B4B" w:rsidRPr="00E358DF" w:rsidRDefault="00883B4B" w:rsidP="002870B1">
      <w:pPr>
        <w:spacing w:after="0" w:line="360" w:lineRule="auto"/>
        <w:jc w:val="center"/>
        <w:rPr>
          <w:rFonts w:ascii="Times New Roman" w:hAnsi="Times New Roman" w:cs="Times New Roman"/>
        </w:rPr>
      </w:pPr>
      <w:r w:rsidRPr="00E358DF">
        <w:rPr>
          <w:rFonts w:ascii="Times New Roman" w:hAnsi="Times New Roman" w:cs="Times New Roman"/>
        </w:rPr>
        <w:t xml:space="preserve"> (</w:t>
      </w:r>
      <w:r w:rsidR="00C66961" w:rsidRPr="00E358DF">
        <w:rPr>
          <w:rFonts w:ascii="Times New Roman" w:hAnsi="Times New Roman" w:cs="Times New Roman"/>
          <w:i/>
        </w:rPr>
        <w:t>Study on the LQ-45 Index on the Indonesia Stock Exchange for the 2013-2016 period</w:t>
      </w:r>
      <w:r w:rsidRPr="00E358DF">
        <w:rPr>
          <w:rFonts w:ascii="Times New Roman" w:hAnsi="Times New Roman" w:cs="Times New Roman"/>
        </w:rPr>
        <w:t>)</w:t>
      </w:r>
    </w:p>
    <w:p w14:paraId="0EC06AC2" w14:textId="77777777" w:rsidR="00883B4B" w:rsidRPr="00E358DF" w:rsidRDefault="00883B4B" w:rsidP="00883B4B">
      <w:pPr>
        <w:spacing w:after="0"/>
        <w:jc w:val="center"/>
        <w:rPr>
          <w:rFonts w:ascii="Times New Roman" w:hAnsi="Times New Roman" w:cs="Times New Roman"/>
        </w:rPr>
      </w:pPr>
      <w:r w:rsidRPr="00E358DF">
        <w:rPr>
          <w:rFonts w:ascii="Times New Roman" w:hAnsi="Times New Roman" w:cs="Times New Roman"/>
          <w:i/>
          <w:lang w:val="id-ID"/>
        </w:rPr>
        <w:t>Written by</w:t>
      </w:r>
      <w:r w:rsidRPr="00E358DF">
        <w:rPr>
          <w:rFonts w:ascii="Times New Roman" w:hAnsi="Times New Roman" w:cs="Times New Roman"/>
        </w:rPr>
        <w:t xml:space="preserve"> :</w:t>
      </w:r>
    </w:p>
    <w:p w14:paraId="06CC4170" w14:textId="77777777" w:rsidR="00883B4B" w:rsidRPr="00E358DF" w:rsidRDefault="00093E7C" w:rsidP="00093E7C">
      <w:pPr>
        <w:spacing w:after="0" w:line="480" w:lineRule="auto"/>
        <w:jc w:val="center"/>
        <w:rPr>
          <w:rFonts w:ascii="Times New Roman" w:hAnsi="Times New Roman" w:cs="Times New Roman"/>
          <w:b/>
        </w:rPr>
      </w:pPr>
      <w:r w:rsidRPr="00E358DF">
        <w:rPr>
          <w:rFonts w:ascii="Times New Roman" w:hAnsi="Times New Roman" w:cs="Times New Roman"/>
          <w:b/>
        </w:rPr>
        <w:t>Regyana Budiman</w:t>
      </w:r>
    </w:p>
    <w:p w14:paraId="64F726EE" w14:textId="77777777" w:rsidR="00883B4B" w:rsidRPr="00E358DF" w:rsidRDefault="00883B4B" w:rsidP="00883B4B">
      <w:pPr>
        <w:spacing w:after="0"/>
        <w:jc w:val="center"/>
        <w:rPr>
          <w:rFonts w:ascii="Times New Roman" w:hAnsi="Times New Roman" w:cs="Times New Roman"/>
        </w:rPr>
      </w:pPr>
      <w:r w:rsidRPr="00E358DF">
        <w:rPr>
          <w:rFonts w:ascii="Times New Roman" w:hAnsi="Times New Roman" w:cs="Times New Roman"/>
          <w:i/>
          <w:lang w:val="id-ID"/>
        </w:rPr>
        <w:t>Preceptor</w:t>
      </w:r>
      <w:r w:rsidRPr="00E358DF">
        <w:rPr>
          <w:rFonts w:ascii="Times New Roman" w:hAnsi="Times New Roman" w:cs="Times New Roman"/>
        </w:rPr>
        <w:t xml:space="preserve"> :</w:t>
      </w:r>
    </w:p>
    <w:p w14:paraId="789D622A" w14:textId="77777777" w:rsidR="00883B4B" w:rsidRPr="00E358DF" w:rsidRDefault="00093E7C" w:rsidP="00093E7C">
      <w:pPr>
        <w:spacing w:after="0" w:line="480" w:lineRule="auto"/>
        <w:jc w:val="center"/>
        <w:rPr>
          <w:rFonts w:ascii="Times New Roman" w:hAnsi="Times New Roman" w:cs="Times New Roman"/>
          <w:b/>
        </w:rPr>
      </w:pPr>
      <w:r w:rsidRPr="00E358DF">
        <w:rPr>
          <w:rFonts w:ascii="Times New Roman" w:hAnsi="Times New Roman" w:cs="Times New Roman"/>
          <w:b/>
        </w:rPr>
        <w:t xml:space="preserve">(Rr. Yoppy Palupi </w:t>
      </w:r>
      <w:proofErr w:type="gramStart"/>
      <w:r w:rsidRPr="00E358DF">
        <w:rPr>
          <w:rFonts w:ascii="Times New Roman" w:hAnsi="Times New Roman" w:cs="Times New Roman"/>
          <w:b/>
        </w:rPr>
        <w:t>P .</w:t>
      </w:r>
      <w:proofErr w:type="gramEnd"/>
      <w:r w:rsidRPr="00E358DF">
        <w:rPr>
          <w:rFonts w:ascii="Times New Roman" w:hAnsi="Times New Roman" w:cs="Times New Roman"/>
          <w:b/>
        </w:rPr>
        <w:t>, SE., M.Ak)</w:t>
      </w:r>
    </w:p>
    <w:p w14:paraId="48CBD247" w14:textId="77777777" w:rsidR="00883B4B" w:rsidRPr="00E358DF" w:rsidRDefault="00883B4B" w:rsidP="00883B4B">
      <w:pPr>
        <w:pStyle w:val="Heading1"/>
        <w:spacing w:before="0" w:line="480" w:lineRule="auto"/>
        <w:jc w:val="center"/>
        <w:rPr>
          <w:rFonts w:ascii="Times New Roman" w:hAnsi="Times New Roman" w:cs="Times New Roman"/>
          <w:i/>
          <w:sz w:val="22"/>
          <w:szCs w:val="22"/>
          <w:lang w:val="id-ID"/>
        </w:rPr>
      </w:pPr>
      <w:bookmarkStart w:id="0" w:name="_Toc519276889"/>
      <w:bookmarkStart w:id="1" w:name="_Toc519355369"/>
      <w:bookmarkStart w:id="2" w:name="_Toc519376959"/>
      <w:bookmarkStart w:id="3" w:name="_Toc519382337"/>
      <w:r w:rsidRPr="00E358DF">
        <w:rPr>
          <w:rFonts w:ascii="Times New Roman" w:hAnsi="Times New Roman" w:cs="Times New Roman"/>
          <w:i/>
          <w:color w:val="000000" w:themeColor="text1"/>
          <w:sz w:val="22"/>
          <w:szCs w:val="22"/>
        </w:rPr>
        <w:t>ABSTR</w:t>
      </w:r>
      <w:r w:rsidRPr="00E358DF">
        <w:rPr>
          <w:rFonts w:ascii="Times New Roman" w:hAnsi="Times New Roman" w:cs="Times New Roman"/>
          <w:i/>
          <w:color w:val="000000" w:themeColor="text1"/>
          <w:sz w:val="22"/>
          <w:szCs w:val="22"/>
          <w:lang w:val="id-ID"/>
        </w:rPr>
        <w:t>ACT</w:t>
      </w:r>
      <w:bookmarkEnd w:id="0"/>
      <w:bookmarkEnd w:id="1"/>
      <w:bookmarkEnd w:id="2"/>
      <w:bookmarkEnd w:id="3"/>
    </w:p>
    <w:p w14:paraId="4E4ED2B9" w14:textId="77777777" w:rsidR="00883B4B" w:rsidRPr="00E358DF" w:rsidRDefault="00C66961" w:rsidP="00883B4B">
      <w:pPr>
        <w:spacing w:after="0"/>
        <w:ind w:firstLine="720"/>
        <w:jc w:val="both"/>
        <w:rPr>
          <w:rFonts w:ascii="Times New Roman" w:hAnsi="Times New Roman" w:cs="Times New Roman"/>
          <w:i/>
        </w:rPr>
      </w:pPr>
      <w:r w:rsidRPr="00E358DF">
        <w:rPr>
          <w:rFonts w:ascii="Times New Roman" w:hAnsi="Times New Roman" w:cs="Times New Roman"/>
          <w:i/>
        </w:rPr>
        <w:t>This study aims to determine the effect of dividend payout ratio and capital structure on profitability on the LQ-45 index on the Indonesia Stock Exchange for the 2013-2016 period. The independent variable in this study is the dividend payout ratio and capital structure, while the dependent variable in this study is profitability</w:t>
      </w:r>
    </w:p>
    <w:p w14:paraId="40F6D062" w14:textId="77777777" w:rsidR="00883B4B" w:rsidRPr="00E358DF" w:rsidRDefault="00C66961" w:rsidP="00883B4B">
      <w:pPr>
        <w:spacing w:after="0"/>
        <w:ind w:firstLine="720"/>
        <w:jc w:val="both"/>
        <w:rPr>
          <w:rFonts w:ascii="Times New Roman" w:hAnsi="Times New Roman" w:cs="Times New Roman"/>
        </w:rPr>
      </w:pPr>
      <w:r w:rsidRPr="00E358DF">
        <w:rPr>
          <w:rFonts w:ascii="Times New Roman" w:hAnsi="Times New Roman" w:cs="Times New Roman"/>
          <w:i/>
        </w:rPr>
        <w:t>This research was conducted using descriptive and verification methods, while the population in this study were companies listed on the 2013-2016 LQ-45 index on the Indonesia Stock Exchange. The number of samples is 10 companies that are incorporated in the LQ-45 index in 2013-2016, using Probability sampling technique. Data collection used is secondary data. This secondary data is obtained in the form of financial report documentation, library research and indirect field research (Field Research). Then the data analysis used in this study is using multiple linear regression analysis, while the research hypothesis that will be tested using the t test and F test with the help of SPSS V 20.0 software</w:t>
      </w:r>
      <w:r w:rsidR="00883B4B" w:rsidRPr="00E358DF">
        <w:rPr>
          <w:rFonts w:ascii="Times New Roman" w:hAnsi="Times New Roman" w:cs="Times New Roman"/>
          <w:i/>
        </w:rPr>
        <w:t>.</w:t>
      </w:r>
    </w:p>
    <w:p w14:paraId="57A51CE3" w14:textId="236CF9AC" w:rsidR="00883B4B" w:rsidRPr="00E358DF" w:rsidRDefault="00C66961" w:rsidP="00883B4B">
      <w:pPr>
        <w:spacing w:after="0"/>
        <w:ind w:firstLine="720"/>
        <w:jc w:val="both"/>
        <w:rPr>
          <w:rFonts w:ascii="Times New Roman" w:hAnsi="Times New Roman" w:cs="Times New Roman"/>
          <w:i/>
        </w:rPr>
      </w:pPr>
      <w:r w:rsidRPr="00E358DF">
        <w:rPr>
          <w:rFonts w:ascii="Times New Roman" w:hAnsi="Times New Roman" w:cs="Times New Roman"/>
          <w:i/>
        </w:rPr>
        <w:t>The results show that the dividend payout ratio and capital structure have a negative and significant effect on profitability of 65.</w:t>
      </w:r>
      <w:r w:rsidR="00D33D25" w:rsidRPr="00E358DF">
        <w:rPr>
          <w:rFonts w:ascii="Times New Roman" w:hAnsi="Times New Roman" w:cs="Times New Roman"/>
          <w:i/>
        </w:rPr>
        <w:t>4</w:t>
      </w:r>
      <w:r w:rsidRPr="00E358DF">
        <w:rPr>
          <w:rFonts w:ascii="Times New Roman" w:hAnsi="Times New Roman" w:cs="Times New Roman"/>
          <w:i/>
        </w:rPr>
        <w:t>% and the remaining 34.</w:t>
      </w:r>
      <w:r w:rsidR="00D33D25" w:rsidRPr="00E358DF">
        <w:rPr>
          <w:rFonts w:ascii="Times New Roman" w:hAnsi="Times New Roman" w:cs="Times New Roman"/>
          <w:i/>
        </w:rPr>
        <w:t>6</w:t>
      </w:r>
      <w:r w:rsidRPr="00E358DF">
        <w:rPr>
          <w:rFonts w:ascii="Times New Roman" w:hAnsi="Times New Roman" w:cs="Times New Roman"/>
          <w:i/>
        </w:rPr>
        <w:t>% is explained by other factors.</w:t>
      </w:r>
    </w:p>
    <w:p w14:paraId="74520FC5" w14:textId="77777777" w:rsidR="00883B4B" w:rsidRPr="00E358DF" w:rsidRDefault="00883B4B" w:rsidP="00883B4B">
      <w:pPr>
        <w:spacing w:after="0" w:line="480" w:lineRule="auto"/>
        <w:jc w:val="both"/>
        <w:rPr>
          <w:rFonts w:ascii="Times New Roman" w:hAnsi="Times New Roman" w:cs="Times New Roman"/>
        </w:rPr>
      </w:pPr>
    </w:p>
    <w:p w14:paraId="0B33FA92" w14:textId="66353748" w:rsidR="002B0FD3" w:rsidRDefault="00883B4B" w:rsidP="00C66961">
      <w:pPr>
        <w:tabs>
          <w:tab w:val="left" w:pos="1276"/>
        </w:tabs>
        <w:spacing w:after="0"/>
        <w:jc w:val="both"/>
        <w:rPr>
          <w:rFonts w:ascii="Times New Roman" w:hAnsi="Times New Roman" w:cs="Times New Roman"/>
          <w:b/>
          <w:i/>
        </w:rPr>
      </w:pPr>
      <w:r w:rsidRPr="00E358DF">
        <w:rPr>
          <w:rFonts w:ascii="Times New Roman" w:hAnsi="Times New Roman" w:cs="Times New Roman"/>
          <w:b/>
          <w:i/>
          <w:lang w:val="id-ID"/>
        </w:rPr>
        <w:t>Keywords</w:t>
      </w:r>
      <w:r w:rsidRPr="00E358DF">
        <w:rPr>
          <w:rFonts w:ascii="Times New Roman" w:hAnsi="Times New Roman" w:cs="Times New Roman"/>
          <w:b/>
        </w:rPr>
        <w:tab/>
        <w:t xml:space="preserve">: </w:t>
      </w:r>
      <w:r w:rsidR="00C66961" w:rsidRPr="00E358DF">
        <w:rPr>
          <w:rFonts w:ascii="Times New Roman" w:hAnsi="Times New Roman" w:cs="Times New Roman"/>
          <w:b/>
          <w:i/>
        </w:rPr>
        <w:t>Dividend Payout Ratio, Capital Structure, Profitability</w:t>
      </w:r>
    </w:p>
    <w:p w14:paraId="2296C3F0" w14:textId="0CE78E8E" w:rsidR="00E358DF" w:rsidRDefault="00E358DF" w:rsidP="00C66961">
      <w:pPr>
        <w:tabs>
          <w:tab w:val="left" w:pos="1276"/>
        </w:tabs>
        <w:spacing w:after="0"/>
        <w:jc w:val="both"/>
      </w:pPr>
    </w:p>
    <w:p w14:paraId="2A549230" w14:textId="0979028C" w:rsidR="00E358DF" w:rsidRDefault="00E358DF" w:rsidP="00C66961">
      <w:pPr>
        <w:tabs>
          <w:tab w:val="left" w:pos="1276"/>
        </w:tabs>
        <w:spacing w:after="0"/>
        <w:jc w:val="both"/>
      </w:pPr>
    </w:p>
    <w:p w14:paraId="026376CD" w14:textId="3CD143F4" w:rsidR="00E358DF" w:rsidRDefault="00E358DF" w:rsidP="00C66961">
      <w:pPr>
        <w:tabs>
          <w:tab w:val="left" w:pos="1276"/>
        </w:tabs>
        <w:spacing w:after="0"/>
        <w:jc w:val="both"/>
      </w:pPr>
    </w:p>
    <w:p w14:paraId="4328CB4C" w14:textId="0F0C036C" w:rsidR="00E358DF" w:rsidRDefault="00E358DF" w:rsidP="00C66961">
      <w:pPr>
        <w:tabs>
          <w:tab w:val="left" w:pos="1276"/>
        </w:tabs>
        <w:spacing w:after="0"/>
        <w:jc w:val="both"/>
      </w:pPr>
    </w:p>
    <w:p w14:paraId="5AEBED6C" w14:textId="28002200" w:rsidR="00E358DF" w:rsidRDefault="00E358DF" w:rsidP="00C66961">
      <w:pPr>
        <w:tabs>
          <w:tab w:val="left" w:pos="1276"/>
        </w:tabs>
        <w:spacing w:after="0"/>
        <w:jc w:val="both"/>
      </w:pPr>
    </w:p>
    <w:p w14:paraId="282524B5" w14:textId="33FDEAE7" w:rsidR="00E358DF" w:rsidRDefault="00E358DF" w:rsidP="00C66961">
      <w:pPr>
        <w:tabs>
          <w:tab w:val="left" w:pos="1276"/>
        </w:tabs>
        <w:spacing w:after="0"/>
        <w:jc w:val="both"/>
      </w:pPr>
    </w:p>
    <w:p w14:paraId="2F296DC5" w14:textId="6364EDD7" w:rsidR="00E358DF" w:rsidRDefault="00E358DF" w:rsidP="00C66961">
      <w:pPr>
        <w:tabs>
          <w:tab w:val="left" w:pos="1276"/>
        </w:tabs>
        <w:spacing w:after="0"/>
        <w:jc w:val="both"/>
      </w:pPr>
    </w:p>
    <w:p w14:paraId="320531B0" w14:textId="0C500BF3" w:rsidR="00E358DF" w:rsidRDefault="00E358DF" w:rsidP="00C66961">
      <w:pPr>
        <w:tabs>
          <w:tab w:val="left" w:pos="1276"/>
        </w:tabs>
        <w:spacing w:after="0"/>
        <w:jc w:val="both"/>
      </w:pPr>
    </w:p>
    <w:p w14:paraId="75E7290A" w14:textId="401E5493" w:rsidR="00E358DF" w:rsidRDefault="00E358DF" w:rsidP="00C66961">
      <w:pPr>
        <w:tabs>
          <w:tab w:val="left" w:pos="1276"/>
        </w:tabs>
        <w:spacing w:after="0"/>
        <w:jc w:val="both"/>
      </w:pPr>
    </w:p>
    <w:p w14:paraId="669F73A0" w14:textId="0E23B45E" w:rsidR="00E358DF" w:rsidRDefault="00E358DF" w:rsidP="00C66961">
      <w:pPr>
        <w:tabs>
          <w:tab w:val="left" w:pos="1276"/>
        </w:tabs>
        <w:spacing w:after="0"/>
        <w:jc w:val="both"/>
      </w:pPr>
    </w:p>
    <w:p w14:paraId="0ACB3B90" w14:textId="31B8CCBE" w:rsidR="00E358DF" w:rsidRDefault="00E358DF" w:rsidP="00C66961">
      <w:pPr>
        <w:tabs>
          <w:tab w:val="left" w:pos="1276"/>
        </w:tabs>
        <w:spacing w:after="0"/>
        <w:jc w:val="both"/>
      </w:pPr>
    </w:p>
    <w:p w14:paraId="19936F2A" w14:textId="481C6571" w:rsidR="00E358DF" w:rsidRDefault="00E358DF" w:rsidP="00C66961">
      <w:pPr>
        <w:tabs>
          <w:tab w:val="left" w:pos="1276"/>
        </w:tabs>
        <w:spacing w:after="0"/>
        <w:jc w:val="both"/>
      </w:pPr>
    </w:p>
    <w:p w14:paraId="046C68F6" w14:textId="4E034EBA" w:rsidR="00E358DF" w:rsidRDefault="00E358DF" w:rsidP="00C66961">
      <w:pPr>
        <w:tabs>
          <w:tab w:val="left" w:pos="1276"/>
        </w:tabs>
        <w:spacing w:after="0"/>
        <w:jc w:val="both"/>
      </w:pPr>
    </w:p>
    <w:p w14:paraId="6FF01999" w14:textId="6912EF3A" w:rsidR="00E358DF" w:rsidRDefault="00E358DF" w:rsidP="00C66961">
      <w:pPr>
        <w:tabs>
          <w:tab w:val="left" w:pos="1276"/>
        </w:tabs>
        <w:spacing w:after="0"/>
        <w:jc w:val="both"/>
      </w:pPr>
    </w:p>
    <w:p w14:paraId="16706C99" w14:textId="7202EBF7" w:rsidR="00E358DF" w:rsidRDefault="00E358DF" w:rsidP="00C66961">
      <w:pPr>
        <w:tabs>
          <w:tab w:val="left" w:pos="1276"/>
        </w:tabs>
        <w:spacing w:after="0"/>
        <w:jc w:val="both"/>
      </w:pPr>
    </w:p>
    <w:p w14:paraId="75236062" w14:textId="693580F7" w:rsidR="00E358DF" w:rsidRDefault="00E358DF" w:rsidP="00C66961">
      <w:pPr>
        <w:tabs>
          <w:tab w:val="left" w:pos="1276"/>
        </w:tabs>
        <w:spacing w:after="0"/>
        <w:jc w:val="both"/>
      </w:pPr>
    </w:p>
    <w:p w14:paraId="44A17D30" w14:textId="024C8524" w:rsidR="00E358DF" w:rsidRDefault="00E358DF" w:rsidP="00C66961">
      <w:pPr>
        <w:tabs>
          <w:tab w:val="left" w:pos="1276"/>
        </w:tabs>
        <w:spacing w:after="0"/>
        <w:jc w:val="both"/>
      </w:pPr>
    </w:p>
    <w:p w14:paraId="4C9C5C5E" w14:textId="25905506" w:rsidR="00E358DF" w:rsidRDefault="00E358DF" w:rsidP="00C66961">
      <w:pPr>
        <w:tabs>
          <w:tab w:val="left" w:pos="1276"/>
        </w:tabs>
        <w:spacing w:after="0"/>
        <w:jc w:val="both"/>
      </w:pPr>
    </w:p>
    <w:p w14:paraId="26A0AB6B" w14:textId="7CDCDD85" w:rsidR="00E358DF" w:rsidRDefault="00E358DF" w:rsidP="00C66961">
      <w:pPr>
        <w:tabs>
          <w:tab w:val="left" w:pos="1276"/>
        </w:tabs>
        <w:spacing w:after="0"/>
        <w:jc w:val="both"/>
      </w:pPr>
    </w:p>
    <w:p w14:paraId="402B21A4" w14:textId="58F460CA" w:rsidR="00E358DF" w:rsidRDefault="00E358DF" w:rsidP="00E358DF">
      <w:pPr>
        <w:tabs>
          <w:tab w:val="left" w:pos="1276"/>
        </w:tabs>
        <w:spacing w:after="0" w:line="240" w:lineRule="auto"/>
        <w:jc w:val="both"/>
        <w:rPr>
          <w:rFonts w:ascii="Times New Roman" w:hAnsi="Times New Roman" w:cs="Times New Roman"/>
          <w:b/>
        </w:rPr>
      </w:pPr>
      <w:r w:rsidRPr="00E358DF">
        <w:rPr>
          <w:rFonts w:ascii="Times New Roman" w:hAnsi="Times New Roman" w:cs="Times New Roman"/>
          <w:b/>
        </w:rPr>
        <w:lastRenderedPageBreak/>
        <w:t>Latar Belakang</w:t>
      </w:r>
    </w:p>
    <w:p w14:paraId="417A3536" w14:textId="77777777" w:rsidR="00E358DF" w:rsidRPr="00E358DF" w:rsidRDefault="00E358DF" w:rsidP="00E358DF">
      <w:pPr>
        <w:spacing w:after="0" w:line="240" w:lineRule="auto"/>
        <w:ind w:firstLine="360"/>
        <w:jc w:val="both"/>
        <w:rPr>
          <w:rFonts w:ascii="Times New Roman" w:hAnsi="Times New Roman" w:cs="Times New Roman"/>
        </w:rPr>
      </w:pPr>
      <w:r w:rsidRPr="00E358DF">
        <w:rPr>
          <w:rFonts w:ascii="Times New Roman" w:hAnsi="Times New Roman" w:cs="Times New Roman"/>
        </w:rPr>
        <w:t>Di Bursa Efek Indonesia (BEI) selain memiliki Indeks Harga Saham Gabungan (IHSG) juga memiliki indeks yang bernama LQ45. Indeks LQ45 adalah indeks yang berisi 45 saham terpilih yang memiliki likuiditas tinggi sehingga mudah untuk diperdagangkan, berdasarkan likuiditas perdagangan saham dan disesuaikan setiap enam bulan (setiap awal bulan Februari dan Agustus). Nama LQ sendiri memiliki arti LiQuid dan angka 45 memiliki arti 45 saham yang berada di dalamnya, adapula nomor 45 dipilih karena merupakan simbol tahun kemerdekaan bangsa Indonesia tahun 1945. Indeks LQ45 terbitkan pada bulan Februari 1997. Namun untuk mendapatkan data historikal yang cukup panjang, hari dasar yang digunakan adalah tanggal 13 Juli 1994, dengan nilai indeks sebesar 100. Kriteria dari pemilihan 45 saham yang ada di LQ45 adalah sebagai berikut:</w:t>
      </w:r>
    </w:p>
    <w:p w14:paraId="0858366E" w14:textId="77777777" w:rsidR="00E358DF" w:rsidRPr="00E358DF" w:rsidRDefault="00E358DF" w:rsidP="00E358DF">
      <w:pPr>
        <w:numPr>
          <w:ilvl w:val="0"/>
          <w:numId w:val="1"/>
        </w:num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Masuk dalam 60 besar perusahaan yang memiliki nilai kapitalisasi terbesar dalam 12 bulan terakhir</w:t>
      </w:r>
    </w:p>
    <w:p w14:paraId="3B2CDD52" w14:textId="77777777" w:rsidR="00E358DF" w:rsidRPr="00E358DF" w:rsidRDefault="00E358DF" w:rsidP="00E358DF">
      <w:pPr>
        <w:numPr>
          <w:ilvl w:val="0"/>
          <w:numId w:val="1"/>
        </w:num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Masuk dalam 60 besar perusahaan yang memiliki nilai transaksi perdagangan saham terbesar dalam 12 bulan terakhir.</w:t>
      </w:r>
    </w:p>
    <w:p w14:paraId="433377F1" w14:textId="77777777" w:rsidR="00E358DF" w:rsidRPr="00E358DF" w:rsidRDefault="00E358DF" w:rsidP="00E358DF">
      <w:pPr>
        <w:numPr>
          <w:ilvl w:val="0"/>
          <w:numId w:val="1"/>
        </w:num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 xml:space="preserve">Sudah listing di Bursa Efek Indonesia setidaknya minimal 3 bulan. </w:t>
      </w:r>
    </w:p>
    <w:p w14:paraId="220CFC45" w14:textId="02E0F63F" w:rsid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Memiliki keuangan yang baik, prospek yang bagus dan nilai transaksi yang besar serta frekuensi perdagangan yang tinggi.</w:t>
      </w:r>
    </w:p>
    <w:p w14:paraId="7DA9797B" w14:textId="4E47FADC" w:rsidR="00E358DF" w:rsidRPr="00E358DF" w:rsidRDefault="00E358DF" w:rsidP="00E358DF">
      <w:pPr>
        <w:spacing w:after="0" w:line="240" w:lineRule="auto"/>
        <w:ind w:firstLine="720"/>
        <w:jc w:val="both"/>
        <w:rPr>
          <w:rFonts w:ascii="Times New Roman" w:hAnsi="Times New Roman" w:cs="Times New Roman"/>
        </w:rPr>
      </w:pPr>
      <w:r w:rsidRPr="00E358DF">
        <w:rPr>
          <w:rFonts w:ascii="Times New Roman" w:hAnsi="Times New Roman" w:cs="Times New Roman"/>
        </w:rPr>
        <w:t xml:space="preserve">Salah satu keputusan perusahaan yang penting adalah terkait dengan keputusan pembagian dividen. Kebijakan dividen adalah keputusan apakah laba diperoleh perusahaan akan dibagikan kepada pemegang saham atau tidak, berapa banyak dari laba tersebut yang akan ditanam atau diinvestasikan kembali ke perusahaan sebagai laba ditahan. Secara konseptual </w:t>
      </w:r>
      <w:r w:rsidRPr="00E358DF">
        <w:rPr>
          <w:rFonts w:ascii="Times New Roman" w:hAnsi="Times New Roman" w:cs="Times New Roman"/>
          <w:i/>
        </w:rPr>
        <w:t>debt to equity ratio</w:t>
      </w:r>
      <w:r w:rsidRPr="00E358DF">
        <w:rPr>
          <w:rFonts w:ascii="Times New Roman" w:hAnsi="Times New Roman" w:cs="Times New Roman"/>
        </w:rPr>
        <w:t xml:space="preserve"> (DER) menunjukkan untuk mengetahui jumlah dana yang disediakan peminjam (kreditor) dengan pemilik perusahaan, dimana </w:t>
      </w:r>
      <w:r w:rsidRPr="00B51791">
        <w:rPr>
          <w:rFonts w:ascii="Times New Roman" w:hAnsi="Times New Roman" w:cs="Times New Roman"/>
          <w:i/>
        </w:rPr>
        <w:t>debt to equity ratio</w:t>
      </w:r>
      <w:r w:rsidRPr="00E358DF">
        <w:rPr>
          <w:rFonts w:ascii="Times New Roman" w:hAnsi="Times New Roman" w:cs="Times New Roman"/>
        </w:rPr>
        <w:t xml:space="preserve"> semakin besar akan menunjukkan tingginya ketergantungan permodalan perusahaan terhadap pihak luar sehingga beban perusahaan semakin berat. Tentunya hal ini akan mengurangi pertumbuhan laba sebaliknya semakin rendah </w:t>
      </w:r>
      <w:r w:rsidRPr="00E358DF">
        <w:rPr>
          <w:rFonts w:ascii="Times New Roman" w:hAnsi="Times New Roman" w:cs="Times New Roman"/>
          <w:i/>
        </w:rPr>
        <w:t>debt to equity</w:t>
      </w:r>
      <w:r w:rsidRPr="00E358DF">
        <w:rPr>
          <w:rFonts w:ascii="Times New Roman" w:hAnsi="Times New Roman" w:cs="Times New Roman"/>
        </w:rPr>
        <w:t xml:space="preserve"> ratio maka akan mengurangi peminjaman modal dengan pihak luar sehingga beban perusahaan akan semakin kecil. Tentunya hal ini akan menambah pertumbuhan laba.</w:t>
      </w:r>
    </w:p>
    <w:p w14:paraId="0B538E81" w14:textId="3A6FA87B" w:rsidR="00E358DF" w:rsidRDefault="00E358DF" w:rsidP="00E358DF">
      <w:pPr>
        <w:tabs>
          <w:tab w:val="left" w:pos="1276"/>
        </w:tabs>
        <w:spacing w:after="0" w:line="240" w:lineRule="auto"/>
        <w:jc w:val="both"/>
        <w:rPr>
          <w:rFonts w:ascii="Times New Roman" w:hAnsi="Times New Roman" w:cs="Times New Roman"/>
        </w:rPr>
      </w:pPr>
    </w:p>
    <w:p w14:paraId="16A02515" w14:textId="47879CB0" w:rsidR="00E358DF" w:rsidRPr="00B51791" w:rsidRDefault="00E358DF" w:rsidP="00E358DF">
      <w:pPr>
        <w:tabs>
          <w:tab w:val="left" w:pos="1276"/>
        </w:tabs>
        <w:spacing w:after="0" w:line="240" w:lineRule="auto"/>
        <w:jc w:val="center"/>
        <w:rPr>
          <w:rFonts w:ascii="Times New Roman" w:hAnsi="Times New Roman" w:cs="Times New Roman"/>
          <w:b/>
        </w:rPr>
      </w:pPr>
      <w:r w:rsidRPr="00B51791">
        <w:rPr>
          <w:rFonts w:ascii="Times New Roman" w:hAnsi="Times New Roman" w:cs="Times New Roman"/>
          <w:b/>
        </w:rPr>
        <w:t>Tabel 1.</w:t>
      </w:r>
      <w:bookmarkStart w:id="4" w:name="_Hlk526265529"/>
      <w:r w:rsidR="00B51791">
        <w:rPr>
          <w:rFonts w:ascii="Times New Roman" w:hAnsi="Times New Roman" w:cs="Times New Roman"/>
          <w:b/>
        </w:rPr>
        <w:t xml:space="preserve"> </w:t>
      </w:r>
      <w:r w:rsidRPr="00B51791">
        <w:rPr>
          <w:rFonts w:ascii="Times New Roman" w:hAnsi="Times New Roman" w:cs="Times New Roman"/>
          <w:b/>
        </w:rPr>
        <w:t>Rata-Rata DPR, DER dan GPM, Pada Perusahaan Indeks LQ-</w:t>
      </w:r>
      <w:proofErr w:type="gramStart"/>
      <w:r w:rsidRPr="00B51791">
        <w:rPr>
          <w:rFonts w:ascii="Times New Roman" w:hAnsi="Times New Roman" w:cs="Times New Roman"/>
          <w:b/>
        </w:rPr>
        <w:t>45  yang</w:t>
      </w:r>
      <w:proofErr w:type="gramEnd"/>
      <w:r w:rsidRPr="00B51791">
        <w:rPr>
          <w:rFonts w:ascii="Times New Roman" w:hAnsi="Times New Roman" w:cs="Times New Roman"/>
          <w:b/>
        </w:rPr>
        <w:t xml:space="preserve"> terdapat di Bursa Efek Indonesia Periode 2013-2016</w:t>
      </w:r>
    </w:p>
    <w:tbl>
      <w:tblPr>
        <w:tblW w:w="4278" w:type="dxa"/>
        <w:tblInd w:w="2465" w:type="dxa"/>
        <w:tblLook w:val="06A0" w:firstRow="1" w:lastRow="0" w:firstColumn="1" w:lastColumn="0" w:noHBand="1" w:noVBand="1"/>
      </w:tblPr>
      <w:tblGrid>
        <w:gridCol w:w="960"/>
        <w:gridCol w:w="960"/>
        <w:gridCol w:w="960"/>
        <w:gridCol w:w="1398"/>
      </w:tblGrid>
      <w:tr w:rsidR="00E358DF" w:rsidRPr="00E358DF" w14:paraId="1FE0D49F" w14:textId="77777777" w:rsidTr="00451AF9">
        <w:trPr>
          <w:trHeight w:val="330"/>
        </w:trPr>
        <w:tc>
          <w:tcPr>
            <w:tcW w:w="960" w:type="dxa"/>
            <w:tcBorders>
              <w:top w:val="single" w:sz="8" w:space="0" w:color="auto"/>
              <w:bottom w:val="single" w:sz="8" w:space="0" w:color="auto"/>
              <w:right w:val="single" w:sz="4" w:space="0" w:color="FFFFFF" w:themeColor="background1"/>
            </w:tcBorders>
            <w:shd w:val="clear" w:color="auto" w:fill="FFFFFF" w:themeFill="background1"/>
            <w:noWrap/>
            <w:vAlign w:val="bottom"/>
            <w:hideMark/>
          </w:tcPr>
          <w:bookmarkEnd w:id="4"/>
          <w:p w14:paraId="18BB4EC1"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Periode</w:t>
            </w:r>
          </w:p>
        </w:tc>
        <w:tc>
          <w:tcPr>
            <w:tcW w:w="960" w:type="dxa"/>
            <w:tcBorders>
              <w:top w:val="single" w:sz="8" w:space="0" w:color="auto"/>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14:paraId="64C8F776"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DPR</w:t>
            </w:r>
          </w:p>
        </w:tc>
        <w:tc>
          <w:tcPr>
            <w:tcW w:w="960" w:type="dxa"/>
            <w:tcBorders>
              <w:top w:val="single" w:sz="8" w:space="0" w:color="auto"/>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14:paraId="0CCA504C"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DER</w:t>
            </w:r>
          </w:p>
        </w:tc>
        <w:tc>
          <w:tcPr>
            <w:tcW w:w="1398" w:type="dxa"/>
            <w:tcBorders>
              <w:top w:val="single" w:sz="8" w:space="0" w:color="auto"/>
              <w:left w:val="single" w:sz="4" w:space="0" w:color="FFFFFF" w:themeColor="background1"/>
              <w:bottom w:val="single" w:sz="8" w:space="0" w:color="auto"/>
            </w:tcBorders>
            <w:shd w:val="clear" w:color="auto" w:fill="FFFFFF" w:themeFill="background1"/>
            <w:noWrap/>
            <w:vAlign w:val="bottom"/>
            <w:hideMark/>
          </w:tcPr>
          <w:p w14:paraId="487732B3"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GPM</w:t>
            </w:r>
          </w:p>
        </w:tc>
      </w:tr>
      <w:tr w:rsidR="00E358DF" w:rsidRPr="00E358DF" w14:paraId="6B361155" w14:textId="77777777" w:rsidTr="00451AF9">
        <w:trPr>
          <w:trHeight w:val="315"/>
        </w:trPr>
        <w:tc>
          <w:tcPr>
            <w:tcW w:w="960" w:type="dxa"/>
            <w:tcBorders>
              <w:top w:val="single" w:sz="8" w:space="0" w:color="auto"/>
              <w:bottom w:val="nil"/>
              <w:right w:val="single" w:sz="4" w:space="0" w:color="FFFFFF" w:themeColor="background1"/>
            </w:tcBorders>
            <w:shd w:val="clear" w:color="auto" w:fill="FFFFFF" w:themeFill="background1"/>
            <w:noWrap/>
            <w:vAlign w:val="bottom"/>
            <w:hideMark/>
          </w:tcPr>
          <w:p w14:paraId="0F499834"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2013</w:t>
            </w:r>
          </w:p>
        </w:tc>
        <w:tc>
          <w:tcPr>
            <w:tcW w:w="960" w:type="dxa"/>
            <w:tcBorders>
              <w:top w:val="single" w:sz="8" w:space="0" w:color="auto"/>
              <w:left w:val="single" w:sz="4" w:space="0" w:color="FFFFFF" w:themeColor="background1"/>
              <w:bottom w:val="nil"/>
              <w:right w:val="single" w:sz="4" w:space="0" w:color="FFFFFF" w:themeColor="background1"/>
            </w:tcBorders>
            <w:shd w:val="clear" w:color="auto" w:fill="FFFFFF" w:themeFill="background1"/>
            <w:noWrap/>
            <w:vAlign w:val="bottom"/>
            <w:hideMark/>
          </w:tcPr>
          <w:p w14:paraId="1560BE76"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45,98%</w:t>
            </w:r>
          </w:p>
        </w:tc>
        <w:tc>
          <w:tcPr>
            <w:tcW w:w="960" w:type="dxa"/>
            <w:tcBorders>
              <w:top w:val="single" w:sz="8" w:space="0" w:color="auto"/>
              <w:left w:val="single" w:sz="4" w:space="0" w:color="FFFFFF" w:themeColor="background1"/>
              <w:bottom w:val="nil"/>
              <w:right w:val="single" w:sz="4" w:space="0" w:color="FFFFFF" w:themeColor="background1"/>
            </w:tcBorders>
            <w:shd w:val="clear" w:color="auto" w:fill="FFFFFF" w:themeFill="background1"/>
            <w:noWrap/>
            <w:vAlign w:val="bottom"/>
            <w:hideMark/>
          </w:tcPr>
          <w:p w14:paraId="3B7777DB"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79,6%</w:t>
            </w:r>
          </w:p>
        </w:tc>
        <w:tc>
          <w:tcPr>
            <w:tcW w:w="1398" w:type="dxa"/>
            <w:tcBorders>
              <w:top w:val="single" w:sz="8" w:space="0" w:color="auto"/>
              <w:left w:val="single" w:sz="4" w:space="0" w:color="FFFFFF" w:themeColor="background1"/>
              <w:bottom w:val="nil"/>
            </w:tcBorders>
            <w:shd w:val="clear" w:color="auto" w:fill="FFFFFF" w:themeFill="background1"/>
            <w:noWrap/>
            <w:vAlign w:val="bottom"/>
            <w:hideMark/>
          </w:tcPr>
          <w:p w14:paraId="713DCEDE"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30,57%</w:t>
            </w:r>
          </w:p>
        </w:tc>
      </w:tr>
      <w:tr w:rsidR="00E358DF" w:rsidRPr="00E358DF" w14:paraId="0CE807EA" w14:textId="77777777" w:rsidTr="00451AF9">
        <w:trPr>
          <w:trHeight w:val="315"/>
        </w:trPr>
        <w:tc>
          <w:tcPr>
            <w:tcW w:w="960" w:type="dxa"/>
            <w:tcBorders>
              <w:top w:val="nil"/>
              <w:bottom w:val="nil"/>
              <w:right w:val="single" w:sz="4" w:space="0" w:color="FFFFFF" w:themeColor="background1"/>
            </w:tcBorders>
            <w:shd w:val="clear" w:color="auto" w:fill="FFFFFF" w:themeFill="background1"/>
            <w:noWrap/>
            <w:vAlign w:val="bottom"/>
            <w:hideMark/>
          </w:tcPr>
          <w:p w14:paraId="1443DF4B"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2014</w:t>
            </w:r>
          </w:p>
        </w:tc>
        <w:tc>
          <w:tcPr>
            <w:tcW w:w="960" w:type="dxa"/>
            <w:tcBorders>
              <w:top w:val="nil"/>
              <w:left w:val="single" w:sz="4" w:space="0" w:color="FFFFFF" w:themeColor="background1"/>
              <w:bottom w:val="nil"/>
              <w:right w:val="single" w:sz="4" w:space="0" w:color="FFFFFF" w:themeColor="background1"/>
            </w:tcBorders>
            <w:shd w:val="clear" w:color="auto" w:fill="FFFFFF" w:themeFill="background1"/>
            <w:noWrap/>
            <w:vAlign w:val="bottom"/>
            <w:hideMark/>
          </w:tcPr>
          <w:p w14:paraId="0ADA0C01"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46,16%</w:t>
            </w:r>
          </w:p>
        </w:tc>
        <w:tc>
          <w:tcPr>
            <w:tcW w:w="960" w:type="dxa"/>
            <w:tcBorders>
              <w:top w:val="nil"/>
              <w:left w:val="single" w:sz="4" w:space="0" w:color="FFFFFF" w:themeColor="background1"/>
              <w:bottom w:val="nil"/>
              <w:right w:val="single" w:sz="4" w:space="0" w:color="FFFFFF" w:themeColor="background1"/>
            </w:tcBorders>
            <w:shd w:val="clear" w:color="auto" w:fill="FFFFFF" w:themeFill="background1"/>
            <w:noWrap/>
            <w:vAlign w:val="bottom"/>
            <w:hideMark/>
          </w:tcPr>
          <w:p w14:paraId="6A0B27FA"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75,6%</w:t>
            </w:r>
          </w:p>
        </w:tc>
        <w:tc>
          <w:tcPr>
            <w:tcW w:w="1398" w:type="dxa"/>
            <w:tcBorders>
              <w:top w:val="nil"/>
              <w:left w:val="single" w:sz="4" w:space="0" w:color="FFFFFF" w:themeColor="background1"/>
              <w:bottom w:val="nil"/>
            </w:tcBorders>
            <w:shd w:val="clear" w:color="auto" w:fill="FFFFFF" w:themeFill="background1"/>
            <w:noWrap/>
            <w:vAlign w:val="bottom"/>
            <w:hideMark/>
          </w:tcPr>
          <w:p w14:paraId="490982B4"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31,20%</w:t>
            </w:r>
          </w:p>
        </w:tc>
      </w:tr>
      <w:tr w:rsidR="00E358DF" w:rsidRPr="00E358DF" w14:paraId="1EA4FA45" w14:textId="77777777" w:rsidTr="00451AF9">
        <w:trPr>
          <w:trHeight w:val="315"/>
        </w:trPr>
        <w:tc>
          <w:tcPr>
            <w:tcW w:w="960" w:type="dxa"/>
            <w:tcBorders>
              <w:top w:val="single" w:sz="4" w:space="0" w:color="FFFFFF" w:themeColor="background1"/>
              <w:bottom w:val="nil"/>
              <w:right w:val="single" w:sz="4" w:space="0" w:color="FFFFFF" w:themeColor="background1"/>
            </w:tcBorders>
            <w:shd w:val="clear" w:color="auto" w:fill="FFFFFF" w:themeFill="background1"/>
            <w:noWrap/>
            <w:vAlign w:val="bottom"/>
            <w:hideMark/>
          </w:tcPr>
          <w:p w14:paraId="3C844B4A"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2015</w:t>
            </w:r>
          </w:p>
        </w:tc>
        <w:tc>
          <w:tcPr>
            <w:tcW w:w="960" w:type="dxa"/>
            <w:tcBorders>
              <w:top w:val="single" w:sz="4" w:space="0" w:color="FFFFFF" w:themeColor="background1"/>
              <w:left w:val="single" w:sz="4" w:space="0" w:color="FFFFFF" w:themeColor="background1"/>
              <w:bottom w:val="nil"/>
              <w:right w:val="single" w:sz="4" w:space="0" w:color="FFFFFF" w:themeColor="background1"/>
            </w:tcBorders>
            <w:shd w:val="clear" w:color="auto" w:fill="FFFFFF" w:themeFill="background1"/>
            <w:noWrap/>
            <w:vAlign w:val="bottom"/>
            <w:hideMark/>
          </w:tcPr>
          <w:p w14:paraId="3A4920F6"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43,87%</w:t>
            </w:r>
          </w:p>
        </w:tc>
        <w:tc>
          <w:tcPr>
            <w:tcW w:w="960" w:type="dxa"/>
            <w:tcBorders>
              <w:top w:val="single" w:sz="4" w:space="0" w:color="FFFFFF" w:themeColor="background1"/>
              <w:left w:val="single" w:sz="4" w:space="0" w:color="FFFFFF" w:themeColor="background1"/>
              <w:bottom w:val="nil"/>
              <w:right w:val="single" w:sz="4" w:space="0" w:color="FFFFFF" w:themeColor="background1"/>
            </w:tcBorders>
            <w:shd w:val="clear" w:color="auto" w:fill="FFFFFF" w:themeFill="background1"/>
            <w:noWrap/>
            <w:vAlign w:val="bottom"/>
            <w:hideMark/>
          </w:tcPr>
          <w:p w14:paraId="2282575C"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70,9%</w:t>
            </w:r>
          </w:p>
        </w:tc>
        <w:tc>
          <w:tcPr>
            <w:tcW w:w="1398" w:type="dxa"/>
            <w:tcBorders>
              <w:top w:val="single" w:sz="4" w:space="0" w:color="FFFFFF" w:themeColor="background1"/>
              <w:left w:val="single" w:sz="4" w:space="0" w:color="FFFFFF" w:themeColor="background1"/>
              <w:bottom w:val="nil"/>
            </w:tcBorders>
            <w:shd w:val="clear" w:color="auto" w:fill="FFFFFF" w:themeFill="background1"/>
            <w:noWrap/>
            <w:vAlign w:val="bottom"/>
            <w:hideMark/>
          </w:tcPr>
          <w:p w14:paraId="7D5E1DAA"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31,56%</w:t>
            </w:r>
          </w:p>
        </w:tc>
      </w:tr>
      <w:tr w:rsidR="00E358DF" w:rsidRPr="00E358DF" w14:paraId="1BCAE0F9" w14:textId="77777777" w:rsidTr="00451AF9">
        <w:trPr>
          <w:trHeight w:val="330"/>
        </w:trPr>
        <w:tc>
          <w:tcPr>
            <w:tcW w:w="960" w:type="dxa"/>
            <w:tcBorders>
              <w:top w:val="nil"/>
              <w:bottom w:val="single" w:sz="8" w:space="0" w:color="auto"/>
              <w:right w:val="single" w:sz="4" w:space="0" w:color="FFFFFF" w:themeColor="background1"/>
            </w:tcBorders>
            <w:shd w:val="clear" w:color="auto" w:fill="FFFFFF" w:themeFill="background1"/>
            <w:noWrap/>
            <w:vAlign w:val="bottom"/>
            <w:hideMark/>
          </w:tcPr>
          <w:p w14:paraId="3A21F81E"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2016</w:t>
            </w:r>
          </w:p>
        </w:tc>
        <w:tc>
          <w:tcPr>
            <w:tcW w:w="960" w:type="dxa"/>
            <w:tcBorders>
              <w:top w:val="nil"/>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14:paraId="44386293"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44,27%</w:t>
            </w:r>
          </w:p>
        </w:tc>
        <w:tc>
          <w:tcPr>
            <w:tcW w:w="960" w:type="dxa"/>
            <w:tcBorders>
              <w:top w:val="nil"/>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14:paraId="422A8CC6"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63,1%</w:t>
            </w:r>
          </w:p>
        </w:tc>
        <w:tc>
          <w:tcPr>
            <w:tcW w:w="1398" w:type="dxa"/>
            <w:tcBorders>
              <w:top w:val="nil"/>
              <w:left w:val="single" w:sz="4" w:space="0" w:color="FFFFFF" w:themeColor="background1"/>
              <w:bottom w:val="single" w:sz="8" w:space="0" w:color="auto"/>
            </w:tcBorders>
            <w:shd w:val="clear" w:color="auto" w:fill="FFFFFF" w:themeFill="background1"/>
            <w:noWrap/>
            <w:vAlign w:val="bottom"/>
            <w:hideMark/>
          </w:tcPr>
          <w:p w14:paraId="75676CEE" w14:textId="77777777" w:rsidR="00E358DF" w:rsidRPr="00E358DF" w:rsidRDefault="00E358DF" w:rsidP="00E358DF">
            <w:pPr>
              <w:tabs>
                <w:tab w:val="left" w:pos="1276"/>
              </w:tabs>
              <w:spacing w:after="0" w:line="240" w:lineRule="auto"/>
              <w:jc w:val="both"/>
              <w:rPr>
                <w:rFonts w:ascii="Times New Roman" w:hAnsi="Times New Roman" w:cs="Times New Roman"/>
              </w:rPr>
            </w:pPr>
            <w:r w:rsidRPr="00E358DF">
              <w:rPr>
                <w:rFonts w:ascii="Times New Roman" w:hAnsi="Times New Roman" w:cs="Times New Roman"/>
              </w:rPr>
              <w:t>32,68%</w:t>
            </w:r>
          </w:p>
        </w:tc>
      </w:tr>
    </w:tbl>
    <w:p w14:paraId="6F152766" w14:textId="500CB2DC" w:rsidR="00E358DF" w:rsidRDefault="00E358DF" w:rsidP="00E358DF">
      <w:pPr>
        <w:tabs>
          <w:tab w:val="left" w:pos="1276"/>
        </w:tabs>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bookmarkStart w:id="5" w:name="_Hlk526265594"/>
      <w:r>
        <w:rPr>
          <w:rFonts w:ascii="Times New Roman" w:hAnsi="Times New Roman" w:cs="Times New Roman"/>
        </w:rPr>
        <w:t xml:space="preserve">          </w:t>
      </w:r>
      <w:r w:rsidRPr="00E358DF">
        <w:rPr>
          <w:rFonts w:ascii="Times New Roman" w:hAnsi="Times New Roman" w:cs="Times New Roman"/>
        </w:rPr>
        <w:t xml:space="preserve">Sumber data: </w:t>
      </w:r>
      <w:hyperlink r:id="rId8" w:history="1">
        <w:r w:rsidRPr="00E358DF">
          <w:rPr>
            <w:rStyle w:val="Hyperlink"/>
            <w:rFonts w:ascii="Times New Roman" w:hAnsi="Times New Roman" w:cs="Times New Roman"/>
          </w:rPr>
          <w:t>www.idx.co.id</w:t>
        </w:r>
      </w:hyperlink>
      <w:r w:rsidRPr="00E358DF">
        <w:rPr>
          <w:rFonts w:ascii="Times New Roman" w:hAnsi="Times New Roman" w:cs="Times New Roman"/>
        </w:rPr>
        <w:t xml:space="preserve"> (data diolah)</w:t>
      </w:r>
    </w:p>
    <w:p w14:paraId="123672C6" w14:textId="77777777" w:rsidR="00E358DF" w:rsidRPr="00E358DF" w:rsidRDefault="00E358DF" w:rsidP="00E358DF">
      <w:pPr>
        <w:tabs>
          <w:tab w:val="left" w:pos="1276"/>
        </w:tabs>
        <w:spacing w:after="0" w:line="240" w:lineRule="auto"/>
        <w:jc w:val="both"/>
        <w:rPr>
          <w:rFonts w:ascii="Times New Roman" w:hAnsi="Times New Roman" w:cs="Times New Roman"/>
        </w:rPr>
      </w:pPr>
    </w:p>
    <w:bookmarkEnd w:id="5"/>
    <w:p w14:paraId="136952DF" w14:textId="4CC2EB46" w:rsidR="00E358DF" w:rsidRPr="00E358DF" w:rsidRDefault="00B51791" w:rsidP="00E358DF">
      <w:pPr>
        <w:tabs>
          <w:tab w:val="left" w:pos="1276"/>
        </w:tabs>
        <w:spacing w:after="0" w:line="240" w:lineRule="auto"/>
        <w:jc w:val="both"/>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52096" behindDoc="0" locked="0" layoutInCell="1" allowOverlap="1" wp14:anchorId="6CC8B48B" wp14:editId="6A79F06E">
                <wp:simplePos x="0" y="0"/>
                <wp:positionH relativeFrom="column">
                  <wp:posOffset>1819275</wp:posOffset>
                </wp:positionH>
                <wp:positionV relativeFrom="paragraph">
                  <wp:posOffset>145415</wp:posOffset>
                </wp:positionV>
                <wp:extent cx="18097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09750" cy="0"/>
                        </a:xfrm>
                        <a:prstGeom prst="line">
                          <a:avLst/>
                        </a:prstGeom>
                        <a:ln>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6B031E" id="Straight Connector 4"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143.25pt,11.45pt" to="285.7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" strokecolor="#ddd8c2 [2894]"/>
            </w:pict>
          </mc:Fallback>
        </mc:AlternateContent>
      </w:r>
      <w:r w:rsidR="000C2ED9">
        <w:rPr>
          <w:rFonts w:ascii="Times New Roman" w:hAnsi="Times New Roman" w:cs="Times New Roman"/>
          <w:b/>
          <w:noProof/>
        </w:rPr>
        <mc:AlternateContent>
          <mc:Choice Requires="wps">
            <w:drawing>
              <wp:anchor distT="0" distB="0" distL="114300" distR="114300" simplePos="0" relativeHeight="251651072" behindDoc="0" locked="0" layoutInCell="1" allowOverlap="1" wp14:anchorId="17477162" wp14:editId="2D0BB523">
                <wp:simplePos x="0" y="0"/>
                <wp:positionH relativeFrom="column">
                  <wp:posOffset>1819275</wp:posOffset>
                </wp:positionH>
                <wp:positionV relativeFrom="paragraph">
                  <wp:posOffset>145415</wp:posOffset>
                </wp:positionV>
                <wp:extent cx="0" cy="723900"/>
                <wp:effectExtent l="0" t="0" r="38100" b="19050"/>
                <wp:wrapNone/>
                <wp:docPr id="2" name="Straight Connector 2"/>
                <wp:cNvGraphicFramePr/>
                <a:graphic xmlns:a="http://schemas.openxmlformats.org/drawingml/2006/main">
                  <a:graphicData uri="http://schemas.microsoft.com/office/word/2010/wordprocessingShape">
                    <wps:wsp>
                      <wps:cNvCnPr/>
                      <wps:spPr>
                        <a:xfrm>
                          <a:off x="0" y="0"/>
                          <a:ext cx="0" cy="723900"/>
                        </a:xfrm>
                        <a:prstGeom prst="line">
                          <a:avLst/>
                        </a:prstGeom>
                        <a:ln>
                          <a:solidFill>
                            <a:schemeClr val="bg2">
                              <a:lumMod val="9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464E1E" id="Straight Connector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25pt,11.45pt" to="143.2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" strokecolor="#ddd8c2 [2894]"/>
            </w:pict>
          </mc:Fallback>
        </mc:AlternateContent>
      </w:r>
      <w:r w:rsidR="00E358DF">
        <w:rPr>
          <w:rFonts w:ascii="Times New Roman" w:hAnsi="Times New Roman" w:cs="Times New Roman"/>
          <w:b/>
        </w:rPr>
        <w:t xml:space="preserve">                                          </w:t>
      </w:r>
      <w:r w:rsidR="00E358DF" w:rsidRPr="00E358DF">
        <w:rPr>
          <w:rFonts w:ascii="Times New Roman" w:hAnsi="Times New Roman" w:cs="Times New Roman"/>
        </w:rPr>
        <w:drawing>
          <wp:inline distT="0" distB="0" distL="0" distR="0" wp14:anchorId="0030F95B" wp14:editId="125677E0">
            <wp:extent cx="2752725" cy="1200150"/>
            <wp:effectExtent l="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8764FC5" w14:textId="77777777" w:rsidR="00B51791" w:rsidRPr="00E358DF" w:rsidRDefault="00B51791" w:rsidP="00B51791">
      <w:pPr>
        <w:tabs>
          <w:tab w:val="left" w:pos="1276"/>
        </w:tabs>
        <w:spacing w:after="0" w:line="240" w:lineRule="auto"/>
        <w:jc w:val="center"/>
        <w:rPr>
          <w:rFonts w:ascii="Times New Roman" w:hAnsi="Times New Roman" w:cs="Times New Roman"/>
          <w:b/>
        </w:rPr>
      </w:pPr>
      <w:r w:rsidRPr="00B51791">
        <w:rPr>
          <w:rFonts w:ascii="Times New Roman" w:hAnsi="Times New Roman" w:cs="Times New Roman"/>
          <w:b/>
        </w:rPr>
        <w:t>Gambar 1.</w:t>
      </w:r>
      <w:r w:rsidRPr="00B51791">
        <w:rPr>
          <w:rFonts w:ascii="Times New Roman" w:hAnsi="Times New Roman" w:cs="Times New Roman"/>
        </w:rPr>
        <w:t xml:space="preserve"> </w:t>
      </w:r>
      <w:r w:rsidRPr="00B51791">
        <w:rPr>
          <w:rFonts w:ascii="Times New Roman" w:hAnsi="Times New Roman" w:cs="Times New Roman"/>
          <w:b/>
        </w:rPr>
        <w:t>Rata-Rata DPR, DER dan GPM, Pada Perusahaan Indeks LQ-</w:t>
      </w:r>
      <w:proofErr w:type="gramStart"/>
      <w:r w:rsidRPr="00B51791">
        <w:rPr>
          <w:rFonts w:ascii="Times New Roman" w:hAnsi="Times New Roman" w:cs="Times New Roman"/>
          <w:b/>
        </w:rPr>
        <w:t>45  yang</w:t>
      </w:r>
      <w:proofErr w:type="gramEnd"/>
      <w:r w:rsidRPr="00B51791">
        <w:rPr>
          <w:rFonts w:ascii="Times New Roman" w:hAnsi="Times New Roman" w:cs="Times New Roman"/>
          <w:b/>
        </w:rPr>
        <w:t xml:space="preserve"> terdapat di Bursa Efek Indonesia Periode 2013-2016</w:t>
      </w:r>
    </w:p>
    <w:p w14:paraId="6F531C9A" w14:textId="3115266B" w:rsidR="00B51791" w:rsidRDefault="00B51791" w:rsidP="00B51791">
      <w:pPr>
        <w:tabs>
          <w:tab w:val="left" w:pos="1276"/>
        </w:tabs>
        <w:spacing w:after="0" w:line="240" w:lineRule="auto"/>
        <w:jc w:val="center"/>
        <w:rPr>
          <w:rFonts w:ascii="Times New Roman" w:hAnsi="Times New Roman" w:cs="Times New Roman"/>
        </w:rPr>
      </w:pPr>
      <w:r w:rsidRPr="00E358DF">
        <w:rPr>
          <w:rFonts w:ascii="Times New Roman" w:hAnsi="Times New Roman" w:cs="Times New Roman"/>
        </w:rPr>
        <w:t xml:space="preserve">Sumber data: </w:t>
      </w:r>
      <w:hyperlink r:id="rId10" w:history="1">
        <w:r w:rsidRPr="00E358DF">
          <w:rPr>
            <w:rStyle w:val="Hyperlink"/>
            <w:rFonts w:ascii="Times New Roman" w:hAnsi="Times New Roman" w:cs="Times New Roman"/>
          </w:rPr>
          <w:t>www.idx.co.id</w:t>
        </w:r>
      </w:hyperlink>
      <w:r w:rsidRPr="00E358DF">
        <w:rPr>
          <w:rFonts w:ascii="Times New Roman" w:hAnsi="Times New Roman" w:cs="Times New Roman"/>
        </w:rPr>
        <w:t xml:space="preserve"> (data diolah)</w:t>
      </w:r>
    </w:p>
    <w:p w14:paraId="136FA925" w14:textId="3DB8B4DA" w:rsidR="00B51791" w:rsidRDefault="00B51791" w:rsidP="00B51791">
      <w:pPr>
        <w:tabs>
          <w:tab w:val="left" w:pos="1276"/>
        </w:tabs>
        <w:spacing w:after="0" w:line="240" w:lineRule="auto"/>
        <w:jc w:val="center"/>
        <w:rPr>
          <w:rFonts w:ascii="Times New Roman" w:hAnsi="Times New Roman" w:cs="Times New Roman"/>
        </w:rPr>
      </w:pPr>
    </w:p>
    <w:p w14:paraId="06F3C450" w14:textId="7045B327" w:rsidR="00B51791" w:rsidRDefault="00B51791" w:rsidP="00B51791">
      <w:pPr>
        <w:spacing w:after="0" w:line="240" w:lineRule="auto"/>
        <w:ind w:firstLine="720"/>
        <w:jc w:val="both"/>
        <w:rPr>
          <w:rFonts w:ascii="Times New Roman" w:hAnsi="Times New Roman" w:cs="Times New Roman"/>
        </w:rPr>
      </w:pPr>
      <w:r w:rsidRPr="00B51791">
        <w:rPr>
          <w:rFonts w:ascii="Times New Roman" w:hAnsi="Times New Roman" w:cs="Times New Roman"/>
        </w:rPr>
        <w:t>Menurut Reilly dkk. (2015:708) Ketika perusahaan mengalami peningkatan laba maka perusahaan akan menetapkan dividend payout ratio yang tinggi, karena perusahaan yang mendapat keuntungan yang besar akan membayarkan porsi keuntungan yang lebih besar sebagai dividend</w:t>
      </w:r>
      <w:r>
        <w:rPr>
          <w:rFonts w:ascii="Times New Roman" w:hAnsi="Times New Roman" w:cs="Times New Roman"/>
        </w:rPr>
        <w:t>.</w:t>
      </w:r>
    </w:p>
    <w:p w14:paraId="0A72324A" w14:textId="77777777" w:rsidR="00B51791" w:rsidRDefault="00B51791" w:rsidP="00B51791">
      <w:pPr>
        <w:spacing w:after="0" w:line="240" w:lineRule="auto"/>
        <w:ind w:firstLine="720"/>
        <w:jc w:val="both"/>
        <w:rPr>
          <w:rFonts w:ascii="Times New Roman" w:hAnsi="Times New Roman" w:cs="Times New Roman"/>
        </w:rPr>
      </w:pPr>
      <w:r w:rsidRPr="00B51791">
        <w:rPr>
          <w:rFonts w:ascii="Times New Roman" w:hAnsi="Times New Roman" w:cs="Times New Roman"/>
        </w:rPr>
        <w:lastRenderedPageBreak/>
        <w:t xml:space="preserve">Menurut (Jones, 2015:249) Leverage keuangan mempengaruhi laba dengan cara yang hampir sama: Semakin tinggi leverage, semakin tinggi titik impas penjualan. Penundaan pengakuan pendapatan menghasilkan pertumbuhan laba yang diharapkan, sehingga prinsip akuntansi menghubungkan risiko dengan pertumbuhan pendapatan yang diharapkan menunjukkan bahwa peningkatan leverage menambah pertumbuhan pendapatan yang diharapkan secara deterministik, asalkan leverage menguntungkan. </w:t>
      </w:r>
    </w:p>
    <w:p w14:paraId="3CF6E36B" w14:textId="6A79C42F" w:rsidR="00B51791" w:rsidRDefault="00B51791" w:rsidP="00B51791">
      <w:pPr>
        <w:spacing w:after="0" w:line="240" w:lineRule="auto"/>
        <w:ind w:firstLine="720"/>
        <w:jc w:val="both"/>
        <w:rPr>
          <w:rFonts w:ascii="Times New Roman" w:hAnsi="Times New Roman" w:cs="Times New Roman"/>
        </w:rPr>
      </w:pPr>
      <w:r w:rsidRPr="00B51791">
        <w:rPr>
          <w:rFonts w:ascii="Times New Roman" w:hAnsi="Times New Roman" w:cs="Times New Roman"/>
        </w:rPr>
        <w:t xml:space="preserve">Dari latar belakang tersebut peneliti mengambil judul </w:t>
      </w:r>
      <w:r w:rsidRPr="00B51791">
        <w:rPr>
          <w:rFonts w:ascii="Times New Roman" w:hAnsi="Times New Roman" w:cs="Times New Roman"/>
          <w:b/>
        </w:rPr>
        <w:t xml:space="preserve">“Pengaruh </w:t>
      </w:r>
      <w:r w:rsidRPr="00B51791">
        <w:rPr>
          <w:rFonts w:ascii="Times New Roman" w:hAnsi="Times New Roman" w:cs="Times New Roman"/>
          <w:b/>
          <w:i/>
        </w:rPr>
        <w:t>Dividend Payout Ratio</w:t>
      </w:r>
      <w:r w:rsidRPr="00B51791">
        <w:rPr>
          <w:rFonts w:ascii="Times New Roman" w:hAnsi="Times New Roman" w:cs="Times New Roman"/>
          <w:b/>
        </w:rPr>
        <w:t xml:space="preserve"> Dan Struktur Modal terhadap Profitabilitas Pada Indeks LQ-45 di Bursa</w:t>
      </w:r>
      <w:r>
        <w:rPr>
          <w:rFonts w:ascii="Times New Roman" w:hAnsi="Times New Roman" w:cs="Times New Roman"/>
          <w:b/>
        </w:rPr>
        <w:t xml:space="preserve"> </w:t>
      </w:r>
      <w:r w:rsidRPr="00B51791">
        <w:rPr>
          <w:rFonts w:ascii="Times New Roman" w:hAnsi="Times New Roman" w:cs="Times New Roman"/>
          <w:b/>
        </w:rPr>
        <w:t>Efek Indonesia Periode 2013-2016”</w:t>
      </w:r>
      <w:r>
        <w:rPr>
          <w:rFonts w:ascii="Times New Roman" w:hAnsi="Times New Roman" w:cs="Times New Roman"/>
        </w:rPr>
        <w:t>.</w:t>
      </w:r>
    </w:p>
    <w:p w14:paraId="5C682F9D" w14:textId="23F7937F" w:rsidR="00B51791" w:rsidRDefault="00B51791" w:rsidP="00B51791">
      <w:pPr>
        <w:spacing w:after="0" w:line="240" w:lineRule="auto"/>
        <w:ind w:firstLine="720"/>
        <w:jc w:val="both"/>
        <w:rPr>
          <w:rFonts w:ascii="Times New Roman" w:hAnsi="Times New Roman" w:cs="Times New Roman"/>
        </w:rPr>
      </w:pPr>
    </w:p>
    <w:p w14:paraId="6BE23378" w14:textId="4B9DBD9C" w:rsidR="00B51791" w:rsidRDefault="00B51791" w:rsidP="00B51791">
      <w:pPr>
        <w:spacing w:after="0" w:line="240" w:lineRule="auto"/>
        <w:jc w:val="both"/>
        <w:rPr>
          <w:rFonts w:ascii="Times New Roman" w:hAnsi="Times New Roman" w:cs="Times New Roman"/>
          <w:b/>
        </w:rPr>
      </w:pPr>
      <w:r w:rsidRPr="00B51791">
        <w:rPr>
          <w:rFonts w:ascii="Times New Roman" w:hAnsi="Times New Roman" w:cs="Times New Roman"/>
          <w:b/>
        </w:rPr>
        <w:t>TINJAUAN PUSTAKA</w:t>
      </w:r>
    </w:p>
    <w:p w14:paraId="7D7FE694" w14:textId="44DE206B" w:rsidR="00B51791" w:rsidRPr="00B51791" w:rsidRDefault="00B51791" w:rsidP="00B51791">
      <w:pPr>
        <w:spacing w:after="0" w:line="240" w:lineRule="auto"/>
        <w:jc w:val="both"/>
        <w:rPr>
          <w:rFonts w:ascii="Times New Roman" w:hAnsi="Times New Roman" w:cs="Times New Roman"/>
          <w:b/>
          <w:i/>
        </w:rPr>
      </w:pPr>
      <w:r w:rsidRPr="00B51791">
        <w:rPr>
          <w:rFonts w:ascii="Times New Roman" w:hAnsi="Times New Roman" w:cs="Times New Roman"/>
          <w:b/>
          <w:i/>
        </w:rPr>
        <w:t>Dividend Payout Ratio</w:t>
      </w:r>
    </w:p>
    <w:p w14:paraId="65244D39" w14:textId="5C6DE027" w:rsidR="00BA6214" w:rsidRDefault="00BA6214" w:rsidP="00BA6214">
      <w:pPr>
        <w:spacing w:after="0" w:line="240" w:lineRule="auto"/>
        <w:ind w:firstLine="720"/>
        <w:jc w:val="both"/>
        <w:rPr>
          <w:rFonts w:ascii="Times New Roman" w:hAnsi="Times New Roman" w:cs="Times New Roman"/>
        </w:rPr>
      </w:pPr>
      <w:r w:rsidRPr="00BA6214">
        <w:rPr>
          <w:rFonts w:ascii="Times New Roman" w:hAnsi="Times New Roman" w:cs="Times New Roman"/>
        </w:rPr>
        <w:t xml:space="preserve">Menurut Tambunan (2008:158) </w:t>
      </w:r>
      <w:r w:rsidRPr="00BA6214">
        <w:rPr>
          <w:rFonts w:ascii="Times New Roman" w:hAnsi="Times New Roman" w:cs="Times New Roman"/>
          <w:i/>
        </w:rPr>
        <w:t>dividend payout ratio</w:t>
      </w:r>
      <w:r w:rsidRPr="00BA6214">
        <w:rPr>
          <w:rFonts w:ascii="Times New Roman" w:hAnsi="Times New Roman" w:cs="Times New Roman"/>
        </w:rPr>
        <w:t xml:space="preserve"> adalah persentase dividen yang dibayarkan yang diambil dari laba bersih, dengan demikian retention rate adalah 100% dikurangi dengan </w:t>
      </w:r>
      <w:r w:rsidRPr="00BA6214">
        <w:rPr>
          <w:rFonts w:ascii="Times New Roman" w:hAnsi="Times New Roman" w:cs="Times New Roman"/>
          <w:i/>
        </w:rPr>
        <w:t>dividend payout ratio</w:t>
      </w:r>
      <w:r w:rsidRPr="00BA6214">
        <w:rPr>
          <w:rFonts w:ascii="Times New Roman" w:hAnsi="Times New Roman" w:cs="Times New Roman"/>
        </w:rPr>
        <w:t xml:space="preserve">. </w:t>
      </w:r>
    </w:p>
    <w:p w14:paraId="48E78C38" w14:textId="77777777" w:rsidR="00BA6214" w:rsidRDefault="00BA6214" w:rsidP="00BA6214">
      <w:pPr>
        <w:spacing w:after="0" w:line="240" w:lineRule="auto"/>
        <w:ind w:firstLine="720"/>
        <w:jc w:val="both"/>
        <w:rPr>
          <w:rFonts w:ascii="Times New Roman" w:hAnsi="Times New Roman" w:cs="Times New Roman"/>
        </w:rPr>
      </w:pPr>
      <w:r w:rsidRPr="00BA6214">
        <w:rPr>
          <w:rFonts w:ascii="Times New Roman" w:hAnsi="Times New Roman" w:cs="Times New Roman"/>
        </w:rPr>
        <w:t xml:space="preserve">Menurut Sarngadharan (2011:149) </w:t>
      </w:r>
      <w:r w:rsidRPr="00BA6214">
        <w:rPr>
          <w:rFonts w:ascii="Times New Roman" w:hAnsi="Times New Roman" w:cs="Times New Roman"/>
          <w:i/>
        </w:rPr>
        <w:t xml:space="preserve">dividend payout ratio </w:t>
      </w:r>
      <w:r w:rsidRPr="00BA6214">
        <w:rPr>
          <w:rFonts w:ascii="Times New Roman" w:hAnsi="Times New Roman" w:cs="Times New Roman"/>
        </w:rPr>
        <w:t xml:space="preserve">adalah Rasio pembayaran dividen disebut rasio pembayaran. Singkatnya, rasio pembayaran dividen menunjukkan hubungan dividen per saham ekuitas terhadap laba per saham ekuitas. Rasio ini mencerminkan kebijakan dividen yang digunakan oleh perusahaan. </w:t>
      </w:r>
    </w:p>
    <w:p w14:paraId="269E35DC" w14:textId="1A0F02D0" w:rsidR="00BA6214" w:rsidRPr="00BA6214" w:rsidRDefault="00BA6214" w:rsidP="00BA6214">
      <w:pPr>
        <w:spacing w:after="0" w:line="240" w:lineRule="auto"/>
        <w:ind w:firstLine="720"/>
        <w:jc w:val="both"/>
        <w:rPr>
          <w:rFonts w:ascii="Times New Roman" w:hAnsi="Times New Roman" w:cs="Times New Roman"/>
        </w:rPr>
      </w:pPr>
      <w:r w:rsidRPr="00BA6214">
        <w:rPr>
          <w:rFonts w:ascii="Times New Roman" w:hAnsi="Times New Roman" w:cs="Times New Roman"/>
        </w:rPr>
        <w:t xml:space="preserve">Sedangkan menurut Jones (2011:613) </w:t>
      </w:r>
      <w:r w:rsidRPr="00BA6214">
        <w:rPr>
          <w:rFonts w:ascii="Times New Roman" w:hAnsi="Times New Roman" w:cs="Times New Roman"/>
          <w:i/>
        </w:rPr>
        <w:t>dividend payout ratio</w:t>
      </w:r>
      <w:r w:rsidRPr="00BA6214">
        <w:rPr>
          <w:rFonts w:ascii="Times New Roman" w:hAnsi="Times New Roman" w:cs="Times New Roman"/>
        </w:rPr>
        <w:t xml:space="preserve"> adalah Rasio pembayaran dividen mengukur proporsi laba perusahaan yang kembali ke pemegang saham segera sebagai dividen. </w:t>
      </w:r>
      <w:bookmarkStart w:id="6" w:name="_Hlk526266499"/>
      <w:r w:rsidRPr="00BA6214">
        <w:rPr>
          <w:rFonts w:ascii="Times New Roman" w:hAnsi="Times New Roman" w:cs="Times New Roman"/>
        </w:rPr>
        <w:t>Maka dapat disimpulkan dalam teori tersebut memuat rumus seperti berikut ini:</w:t>
      </w:r>
      <w:bookmarkEnd w:id="6"/>
      <w:r w:rsidRPr="00BA6214">
        <w:rPr>
          <w:rFonts w:ascii="Times New Roman" w:hAnsi="Times New Roman" w:cs="Times New Roman"/>
        </w:rPr>
        <w:t xml:space="preserve"> </w:t>
      </w:r>
    </w:p>
    <w:p w14:paraId="689F595D" w14:textId="19E2C8AD" w:rsidR="00BA6214" w:rsidRDefault="00BA6214" w:rsidP="00B51791">
      <w:pPr>
        <w:spacing w:after="0" w:line="240" w:lineRule="auto"/>
        <w:jc w:val="center"/>
        <w:rPr>
          <w:rFonts w:ascii="Times New Roman" w:hAnsi="Times New Roman" w:cs="Times New Roman"/>
        </w:rPr>
      </w:pPr>
      <w:r w:rsidRPr="00BA6214">
        <w:rPr>
          <w:rFonts w:ascii="Times New Roman" w:hAnsi="Times New Roman" w:cs="Times New Roman"/>
        </w:rPr>
        <mc:AlternateContent>
          <mc:Choice Requires="wps">
            <w:drawing>
              <wp:anchor distT="0" distB="0" distL="114300" distR="114300" simplePos="0" relativeHeight="251658240" behindDoc="0" locked="0" layoutInCell="1" allowOverlap="1" wp14:anchorId="708147C7" wp14:editId="5816D6A7">
                <wp:simplePos x="0" y="0"/>
                <wp:positionH relativeFrom="column">
                  <wp:posOffset>1495426</wp:posOffset>
                </wp:positionH>
                <wp:positionV relativeFrom="paragraph">
                  <wp:posOffset>90805</wp:posOffset>
                </wp:positionV>
                <wp:extent cx="2095500" cy="4667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2095500" cy="466725"/>
                        </a:xfrm>
                        <a:prstGeom prst="rect">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14:paraId="37067FE1" w14:textId="77777777" w:rsidR="002B0FD3" w:rsidRPr="00BA6214" w:rsidRDefault="002B0FD3" w:rsidP="00BA6214">
                            <w:pPr>
                              <w:rPr>
                                <w:rFonts w:ascii="Times New Roman" w:hAnsi="Times New Roman" w:cs="Times New Roman"/>
                              </w:rPr>
                            </w:pPr>
                            <w:r w:rsidRPr="00BA6214">
                              <w:rPr>
                                <w:rFonts w:ascii="Times New Roman" w:hAnsi="Times New Roman" w:cs="Times New Roman"/>
                              </w:rPr>
                              <w:t xml:space="preserve">DPR = </w:t>
                            </w:r>
                            <m:oMath>
                              <m:f>
                                <m:fPr>
                                  <m:ctrlPr>
                                    <w:rPr>
                                      <w:rFonts w:ascii="Cambria Math" w:hAnsi="Cambria Math" w:cs="Times New Roman"/>
                                      <w:i/>
                                    </w:rPr>
                                  </m:ctrlPr>
                                </m:fPr>
                                <m:num>
                                  <m:r>
                                    <m:rPr>
                                      <m:sty m:val="p"/>
                                    </m:rPr>
                                    <w:rPr>
                                      <w:rFonts w:ascii="Cambria Math" w:hAnsi="Cambria Math" w:cs="Times New Roman"/>
                                    </w:rPr>
                                    <m:t>Dividen Per Saham</m:t>
                                  </m:r>
                                </m:num>
                                <m:den>
                                  <m:r>
                                    <m:rPr>
                                      <m:sty m:val="p"/>
                                    </m:rPr>
                                    <w:rPr>
                                      <w:rFonts w:ascii="Cambria Math" w:hAnsi="Cambria Math" w:cs="Times New Roman"/>
                                    </w:rPr>
                                    <m:t>Laba Per Saham</m:t>
                                  </m:r>
                                </m:den>
                              </m:f>
                            </m:oMath>
                            <w:r w:rsidRPr="00BA6214">
                              <w:rPr>
                                <w:rFonts w:ascii="Times New Roman" w:eastAsiaTheme="minorEastAsia" w:hAnsi="Times New Roman" w:cs="Times New Roman"/>
                              </w:rPr>
                              <w:t xml:space="preserve"> X 100 %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47C7" id="Rectangle 19" o:spid="_x0000_s1026" style="position:absolute;left:0;text-align:left;margin-left:117.75pt;margin-top:7.15pt;width:165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" fillcolor="white [3201]" strokecolor="gray [1629]" strokeweight="2pt">
                <v:textbox>
                  <w:txbxContent>
                    <w:p w14:paraId="37067FE1" w14:textId="77777777" w:rsidR="002B0FD3" w:rsidRPr="00BA6214" w:rsidRDefault="002B0FD3" w:rsidP="00BA6214">
                      <w:pPr>
                        <w:rPr>
                          <w:rFonts w:ascii="Times New Roman" w:hAnsi="Times New Roman" w:cs="Times New Roman"/>
                        </w:rPr>
                      </w:pPr>
                      <w:r w:rsidRPr="00BA6214">
                        <w:rPr>
                          <w:rFonts w:ascii="Times New Roman" w:hAnsi="Times New Roman" w:cs="Times New Roman"/>
                        </w:rPr>
                        <w:t xml:space="preserve">DPR = </w:t>
                      </w:r>
                      <m:oMath>
                        <m:f>
                          <m:fPr>
                            <m:ctrlPr>
                              <w:rPr>
                                <w:rFonts w:ascii="Cambria Math" w:hAnsi="Cambria Math" w:cs="Times New Roman"/>
                                <w:i/>
                              </w:rPr>
                            </m:ctrlPr>
                          </m:fPr>
                          <m:num>
                            <m:r>
                              <m:rPr>
                                <m:sty m:val="p"/>
                              </m:rPr>
                              <w:rPr>
                                <w:rFonts w:ascii="Cambria Math" w:hAnsi="Cambria Math" w:cs="Times New Roman"/>
                              </w:rPr>
                              <m:t>Dividen Per Saham</m:t>
                            </m:r>
                          </m:num>
                          <m:den>
                            <m:r>
                              <m:rPr>
                                <m:sty m:val="p"/>
                              </m:rPr>
                              <w:rPr>
                                <w:rFonts w:ascii="Cambria Math" w:hAnsi="Cambria Math" w:cs="Times New Roman"/>
                              </w:rPr>
                              <m:t>Laba Per Saham</m:t>
                            </m:r>
                          </m:den>
                        </m:f>
                      </m:oMath>
                      <w:r w:rsidRPr="00BA6214">
                        <w:rPr>
                          <w:rFonts w:ascii="Times New Roman" w:eastAsiaTheme="minorEastAsia" w:hAnsi="Times New Roman" w:cs="Times New Roman"/>
                        </w:rPr>
                        <w:t xml:space="preserve"> X 100 %</w:t>
                      </w:r>
                    </w:p>
                  </w:txbxContent>
                </v:textbox>
              </v:rect>
            </w:pict>
          </mc:Fallback>
        </mc:AlternateContent>
      </w:r>
    </w:p>
    <w:p w14:paraId="641DC09B" w14:textId="77777777" w:rsidR="00BA6214" w:rsidRPr="00BA6214" w:rsidRDefault="00BA6214" w:rsidP="00BA6214">
      <w:pPr>
        <w:rPr>
          <w:rFonts w:ascii="Times New Roman" w:hAnsi="Times New Roman" w:cs="Times New Roman"/>
        </w:rPr>
      </w:pPr>
    </w:p>
    <w:p w14:paraId="2C394F4B" w14:textId="6472DB44" w:rsidR="00BA6214" w:rsidRDefault="00BA6214" w:rsidP="00BA6214">
      <w:pPr>
        <w:rPr>
          <w:rFonts w:ascii="Times New Roman" w:hAnsi="Times New Roman" w:cs="Times New Roman"/>
        </w:rPr>
      </w:pPr>
    </w:p>
    <w:p w14:paraId="0C9B96D7" w14:textId="7E93E0F4" w:rsidR="00BA6214" w:rsidRDefault="00BA6214" w:rsidP="00BA6214">
      <w:pPr>
        <w:spacing w:line="240" w:lineRule="auto"/>
        <w:rPr>
          <w:rFonts w:ascii="Times New Roman" w:hAnsi="Times New Roman" w:cs="Times New Roman"/>
          <w:b/>
        </w:rPr>
      </w:pPr>
      <w:r w:rsidRPr="00BA6214">
        <w:rPr>
          <w:rFonts w:ascii="Times New Roman" w:hAnsi="Times New Roman" w:cs="Times New Roman"/>
          <w:b/>
        </w:rPr>
        <w:t>Sturktur Modal</w:t>
      </w:r>
    </w:p>
    <w:p w14:paraId="7722EE69" w14:textId="77777777" w:rsidR="00BA6214" w:rsidRDefault="00BA6214" w:rsidP="00BA6214">
      <w:pPr>
        <w:spacing w:line="240" w:lineRule="auto"/>
        <w:ind w:firstLine="720"/>
        <w:jc w:val="both"/>
        <w:rPr>
          <w:rFonts w:ascii="Times New Roman" w:hAnsi="Times New Roman" w:cs="Times New Roman"/>
        </w:rPr>
      </w:pPr>
      <w:r w:rsidRPr="00BA6214">
        <w:rPr>
          <w:rFonts w:ascii="Times New Roman" w:hAnsi="Times New Roman" w:cs="Times New Roman"/>
        </w:rPr>
        <w:t>Menurut Musthafa (2017:87) struktur modal adalah, pertama, terdapat struktur modal yang optimum atau paling tidak terletak dalam satu rentang tertentu untuk suatu perusahaan, yang menentukan seberapa besar hutang perusahaan, dan seberapa besar perusahaan menggunakan modal sendiri, tentu saja tergantung dari kondisi perusahaan yang bersangkutan. Kedua, meskipun saat ini masih sulit menentukan secara pasti satu struktur modal yang optimal, hal ini adalah karena suatu perusahaan dengan perusahaan lainnya berbeda kondisinya. Ketiga, pemahaman konsep struktur modal membantu manajer keuangan untuk mengindentifikasi yang mengaruhi struktur modal yang optimal, yang terkait dengan situasi dan kondisi perusahaan yang bersangkutan.</w:t>
      </w:r>
      <w:r>
        <w:rPr>
          <w:rFonts w:ascii="Times New Roman" w:hAnsi="Times New Roman" w:cs="Times New Roman"/>
        </w:rPr>
        <w:t xml:space="preserve"> </w:t>
      </w:r>
    </w:p>
    <w:p w14:paraId="1635A691" w14:textId="639C1D75" w:rsidR="00BA6214" w:rsidRDefault="00BA6214" w:rsidP="00BA6214">
      <w:pPr>
        <w:spacing w:line="240" w:lineRule="auto"/>
        <w:ind w:firstLine="720"/>
        <w:jc w:val="both"/>
        <w:rPr>
          <w:rFonts w:ascii="Times New Roman" w:hAnsi="Times New Roman" w:cs="Times New Roman"/>
        </w:rPr>
      </w:pPr>
      <w:r w:rsidRPr="00BA6214">
        <w:rPr>
          <w:rFonts w:ascii="Times New Roman" w:hAnsi="Times New Roman" w:cs="Times New Roman"/>
        </w:rPr>
        <w:t>Menurut Hery (2016:142) Rasio struktur modal merupakan rasio yang mengambarkan kemampuan perusahaan dalam memenuhi kewajibannya. Sama halnya dengan rasio likuiditas, rasio solvabilitas juga diperlukan untuk kepentingan analisis kredit atau analisa risiko keuangan.</w:t>
      </w:r>
    </w:p>
    <w:p w14:paraId="2FDC704C" w14:textId="191FEB5D" w:rsidR="00BA6214" w:rsidRDefault="00BA6214" w:rsidP="00BA6214">
      <w:pPr>
        <w:spacing w:line="240" w:lineRule="auto"/>
        <w:ind w:firstLine="720"/>
        <w:jc w:val="both"/>
        <w:rPr>
          <w:rFonts w:ascii="Times New Roman" w:hAnsi="Times New Roman" w:cs="Times New Roman"/>
        </w:rPr>
      </w:pPr>
      <w:r w:rsidRPr="00BA6214">
        <w:rPr>
          <w:rFonts w:ascii="Times New Roman" w:eastAsia="Calibri" w:hAnsi="Times New Roman" w:cs="Times New Roman"/>
          <w:noProof/>
          <w:sz w:val="24"/>
          <w:szCs w:val="24"/>
        </w:rPr>
        <mc:AlternateContent>
          <mc:Choice Requires="wps">
            <w:drawing>
              <wp:anchor distT="0" distB="0" distL="114300" distR="114300" simplePos="0" relativeHeight="251662336" behindDoc="0" locked="0" layoutInCell="1" allowOverlap="1" wp14:anchorId="464C93EF" wp14:editId="21FD6CF4">
                <wp:simplePos x="0" y="0"/>
                <wp:positionH relativeFrom="column">
                  <wp:posOffset>1695450</wp:posOffset>
                </wp:positionH>
                <wp:positionV relativeFrom="paragraph">
                  <wp:posOffset>1205865</wp:posOffset>
                </wp:positionV>
                <wp:extent cx="1828800" cy="52387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1828800" cy="523875"/>
                        </a:xfrm>
                        <a:prstGeom prst="rect">
                          <a:avLst/>
                        </a:prstGeom>
                        <a:solidFill>
                          <a:sysClr val="window" lastClr="FFFFFF"/>
                        </a:solidFill>
                        <a:ln w="25400" cap="flat" cmpd="sng" algn="ctr">
                          <a:solidFill>
                            <a:schemeClr val="tx1">
                              <a:lumMod val="50000"/>
                              <a:lumOff val="50000"/>
                            </a:schemeClr>
                          </a:solidFill>
                          <a:prstDash val="solid"/>
                        </a:ln>
                        <a:effectLst/>
                      </wps:spPr>
                      <wps:txbx>
                        <w:txbxContent>
                          <w:p w14:paraId="633360D9" w14:textId="77777777" w:rsidR="002B0FD3" w:rsidRPr="00BA6214" w:rsidRDefault="002B0FD3" w:rsidP="00BA6214">
                            <w:pPr>
                              <w:rPr>
                                <w:rFonts w:ascii="Times New Roman" w:hAnsi="Times New Roman" w:cs="Times New Roman"/>
                              </w:rPr>
                            </w:pPr>
                            <w:r w:rsidRPr="00BA6214">
                              <w:rPr>
                                <w:rFonts w:ascii="Times New Roman" w:hAnsi="Times New Roman" w:cs="Times New Roman"/>
                              </w:rPr>
                              <w:t xml:space="preserve">DER = </w:t>
                            </w:r>
                            <m:oMath>
                              <m:f>
                                <m:fPr>
                                  <m:ctrlPr>
                                    <w:rPr>
                                      <w:rFonts w:ascii="Cambria Math" w:hAnsi="Cambria Math" w:cs="Times New Roman"/>
                                      <w:i/>
                                    </w:rPr>
                                  </m:ctrlPr>
                                </m:fPr>
                                <m:num>
                                  <m:r>
                                    <m:rPr>
                                      <m:sty m:val="p"/>
                                    </m:rPr>
                                    <w:rPr>
                                      <w:rFonts w:ascii="Cambria Math" w:hAnsi="Cambria Math" w:cs="Times New Roman"/>
                                    </w:rPr>
                                    <m:t>Total Hutang</m:t>
                                  </m:r>
                                </m:num>
                                <m:den>
                                  <m:r>
                                    <m:rPr>
                                      <m:sty m:val="p"/>
                                    </m:rPr>
                                    <w:rPr>
                                      <w:rFonts w:ascii="Cambria Math" w:hAnsi="Cambria Math" w:cs="Times New Roman"/>
                                    </w:rPr>
                                    <m:t>Total Modal</m:t>
                                  </m:r>
                                </m:den>
                              </m:f>
                            </m:oMath>
                            <w:r w:rsidRPr="00BA6214">
                              <w:rPr>
                                <w:rFonts w:ascii="Times New Roman" w:eastAsiaTheme="minorEastAsia" w:hAnsi="Times New Roman" w:cs="Times New Roman"/>
                              </w:rPr>
                              <w:t xml:space="preserve"> X 100 %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4C93EF" id="Rectangle 20" o:spid="_x0000_s1027" style="position:absolute;left:0;text-align:left;margin-left:133.5pt;margin-top:94.95pt;width:2in;height:4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" fillcolor="window" strokecolor="gray [1629]" strokeweight="2pt">
                <v:textbox>
                  <w:txbxContent>
                    <w:p w14:paraId="633360D9" w14:textId="77777777" w:rsidR="002B0FD3" w:rsidRPr="00BA6214" w:rsidRDefault="002B0FD3" w:rsidP="00BA6214">
                      <w:pPr>
                        <w:rPr>
                          <w:rFonts w:ascii="Times New Roman" w:hAnsi="Times New Roman" w:cs="Times New Roman"/>
                        </w:rPr>
                      </w:pPr>
                      <w:r w:rsidRPr="00BA6214">
                        <w:rPr>
                          <w:rFonts w:ascii="Times New Roman" w:hAnsi="Times New Roman" w:cs="Times New Roman"/>
                        </w:rPr>
                        <w:t xml:space="preserve">DER = </w:t>
                      </w:r>
                      <m:oMath>
                        <m:f>
                          <m:fPr>
                            <m:ctrlPr>
                              <w:rPr>
                                <w:rFonts w:ascii="Cambria Math" w:hAnsi="Cambria Math" w:cs="Times New Roman"/>
                                <w:i/>
                              </w:rPr>
                            </m:ctrlPr>
                          </m:fPr>
                          <m:num>
                            <m:r>
                              <m:rPr>
                                <m:sty m:val="p"/>
                              </m:rPr>
                              <w:rPr>
                                <w:rFonts w:ascii="Cambria Math" w:hAnsi="Cambria Math" w:cs="Times New Roman"/>
                              </w:rPr>
                              <m:t>Total Hutang</m:t>
                            </m:r>
                          </m:num>
                          <m:den>
                            <m:r>
                              <m:rPr>
                                <m:sty m:val="p"/>
                              </m:rPr>
                              <w:rPr>
                                <w:rFonts w:ascii="Cambria Math" w:hAnsi="Cambria Math" w:cs="Times New Roman"/>
                              </w:rPr>
                              <m:t>Total Modal</m:t>
                            </m:r>
                          </m:den>
                        </m:f>
                      </m:oMath>
                      <w:r w:rsidRPr="00BA6214">
                        <w:rPr>
                          <w:rFonts w:ascii="Times New Roman" w:eastAsiaTheme="minorEastAsia" w:hAnsi="Times New Roman" w:cs="Times New Roman"/>
                        </w:rPr>
                        <w:t xml:space="preserve"> X 100 %</w:t>
                      </w:r>
                    </w:p>
                  </w:txbxContent>
                </v:textbox>
              </v:rect>
            </w:pict>
          </mc:Fallback>
        </mc:AlternateContent>
      </w:r>
      <w:r w:rsidRPr="00BA6214">
        <w:rPr>
          <w:rFonts w:ascii="Times New Roman" w:hAnsi="Times New Roman" w:cs="Times New Roman"/>
        </w:rPr>
        <w:t>Rasio utang terhadap modal merupakan rasio yang digunakan untuk mengukur besarnya proporsi utang terhadap modal. Rasio ini dihitung sebagai hasil bagi antara total utang dengan modal. Rasio ini berguna untuk mengetahui besarnya perbandingan antara jumlah dana yang disediakan oleh kreditor dengan dana berasal dari pemilik perusahaan. Dengan kata lain, rasio ini berfungsi untuk mengetahui berapa bagian dari setiap rupiah modal yang dijadikan sebagai jaminan utang. Rasio ini memberikan petunjuk umum tentang kelayakan kredit dan risiko keuangan debitor (Hery, 2016:143).</w:t>
      </w:r>
      <w:r>
        <w:rPr>
          <w:rFonts w:ascii="Times New Roman" w:hAnsi="Times New Roman" w:cs="Times New Roman"/>
        </w:rPr>
        <w:t xml:space="preserve"> </w:t>
      </w:r>
      <w:r w:rsidRPr="00BA6214">
        <w:rPr>
          <w:rFonts w:ascii="Times New Roman" w:hAnsi="Times New Roman" w:cs="Times New Roman"/>
        </w:rPr>
        <w:t>Maka dapat disimpulkan dalam teori tersebut memuat rumus seperti berikut ini:</w:t>
      </w:r>
    </w:p>
    <w:p w14:paraId="7895209B" w14:textId="0C10C1A3" w:rsidR="00093843" w:rsidRDefault="00093843" w:rsidP="00BA6214">
      <w:pPr>
        <w:spacing w:line="240" w:lineRule="auto"/>
        <w:ind w:firstLine="720"/>
        <w:jc w:val="both"/>
        <w:rPr>
          <w:rFonts w:ascii="Times New Roman" w:hAnsi="Times New Roman" w:cs="Times New Roman"/>
        </w:rPr>
      </w:pPr>
    </w:p>
    <w:p w14:paraId="79E15045" w14:textId="53D160E6" w:rsidR="00093843" w:rsidRDefault="00093843" w:rsidP="00BA6214">
      <w:pPr>
        <w:spacing w:line="240" w:lineRule="auto"/>
        <w:ind w:firstLine="720"/>
        <w:jc w:val="both"/>
        <w:rPr>
          <w:rFonts w:ascii="Times New Roman" w:hAnsi="Times New Roman" w:cs="Times New Roman"/>
        </w:rPr>
      </w:pPr>
    </w:p>
    <w:p w14:paraId="30075A7F" w14:textId="25277F13" w:rsidR="00093843" w:rsidRDefault="00093843" w:rsidP="00BA6214">
      <w:pPr>
        <w:spacing w:line="240" w:lineRule="auto"/>
        <w:ind w:firstLine="720"/>
        <w:jc w:val="both"/>
        <w:rPr>
          <w:rFonts w:ascii="Times New Roman" w:hAnsi="Times New Roman" w:cs="Times New Roman"/>
        </w:rPr>
      </w:pPr>
    </w:p>
    <w:p w14:paraId="41A6B592" w14:textId="5332550B" w:rsidR="00093843" w:rsidRDefault="00093843" w:rsidP="00093843">
      <w:pPr>
        <w:spacing w:line="240" w:lineRule="auto"/>
        <w:jc w:val="both"/>
        <w:rPr>
          <w:rFonts w:ascii="Times New Roman" w:hAnsi="Times New Roman" w:cs="Times New Roman"/>
          <w:b/>
        </w:rPr>
      </w:pPr>
      <w:r w:rsidRPr="00093843">
        <w:rPr>
          <w:rFonts w:ascii="Times New Roman" w:hAnsi="Times New Roman" w:cs="Times New Roman"/>
          <w:b/>
        </w:rPr>
        <w:lastRenderedPageBreak/>
        <w:t>P</w:t>
      </w:r>
      <w:r>
        <w:rPr>
          <w:rFonts w:ascii="Times New Roman" w:hAnsi="Times New Roman" w:cs="Times New Roman"/>
          <w:b/>
        </w:rPr>
        <w:t>rofitabilitas</w:t>
      </w:r>
    </w:p>
    <w:p w14:paraId="072D1ABA" w14:textId="77777777" w:rsidR="00093843" w:rsidRPr="00093843" w:rsidRDefault="00093843" w:rsidP="00093843">
      <w:pPr>
        <w:spacing w:line="240" w:lineRule="auto"/>
        <w:ind w:firstLine="360"/>
        <w:jc w:val="both"/>
        <w:rPr>
          <w:rFonts w:ascii="Times New Roman" w:hAnsi="Times New Roman" w:cs="Times New Roman"/>
        </w:rPr>
      </w:pPr>
      <w:r w:rsidRPr="00093843">
        <w:rPr>
          <w:rFonts w:ascii="Times New Roman" w:hAnsi="Times New Roman" w:cs="Times New Roman"/>
        </w:rPr>
        <w:t xml:space="preserve">Menurut Kieso dkk (2008: 185) Rasio profitabilitas menyediakan evaluasi menyeluruh atas kinerja perusahaan dan manajemennya. Rasio ini mengukur seberapa besar tingkat keuntungan yang dapat diperoleh perusahaan. Rasio-rasio yag termasuk dalam rasio profitabilitas tersebut adalah: </w:t>
      </w:r>
    </w:p>
    <w:p w14:paraId="6866FF0D" w14:textId="77777777" w:rsidR="00093843" w:rsidRPr="00093843" w:rsidRDefault="00093843" w:rsidP="00093843">
      <w:pPr>
        <w:numPr>
          <w:ilvl w:val="0"/>
          <w:numId w:val="2"/>
        </w:numPr>
        <w:spacing w:line="240" w:lineRule="auto"/>
        <w:jc w:val="both"/>
        <w:rPr>
          <w:rFonts w:ascii="Times New Roman" w:hAnsi="Times New Roman" w:cs="Times New Roman"/>
        </w:rPr>
      </w:pPr>
      <w:r w:rsidRPr="00093843">
        <w:rPr>
          <w:rFonts w:ascii="Times New Roman" w:hAnsi="Times New Roman" w:cs="Times New Roman"/>
        </w:rPr>
        <w:t xml:space="preserve">Earnings Per Share (EPS) Rasio ini mencerminkan laba per lembar saham biasa yang diperoleh perusahaan dalam perioda waktu tertentu. Ini merupakan rasio keuangan yang paling sering dianalisis dan dikutip. Alasan utama Earnings Per Share (EPS) menjadi fokus utama dibandingkan laba adalah karena tujuan perusahaan adalah memaksimalkan kesejahteraan pemegang saham. </w:t>
      </w:r>
    </w:p>
    <w:p w14:paraId="52537960" w14:textId="77777777" w:rsidR="00093843" w:rsidRPr="00093843" w:rsidRDefault="00093843" w:rsidP="00093843">
      <w:pPr>
        <w:numPr>
          <w:ilvl w:val="0"/>
          <w:numId w:val="2"/>
        </w:numPr>
        <w:spacing w:line="240" w:lineRule="auto"/>
        <w:jc w:val="both"/>
        <w:rPr>
          <w:rFonts w:ascii="Times New Roman" w:hAnsi="Times New Roman" w:cs="Times New Roman"/>
        </w:rPr>
      </w:pPr>
      <w:r w:rsidRPr="00093843">
        <w:rPr>
          <w:rFonts w:ascii="Times New Roman" w:hAnsi="Times New Roman" w:cs="Times New Roman"/>
        </w:rPr>
        <w:t xml:space="preserve">Dividends Per Share Rasio ini mencerminkan jumlah dividen tunai yang dibayar perusahaan pada setiap lembar saham biasa yang beredar dalam perioda tertentu. Cara perhitungannya adalah dengan membagi total dividen saham biasa dengan jumlah lembar saham biasa yang beredar. </w:t>
      </w:r>
    </w:p>
    <w:p w14:paraId="6764480A" w14:textId="77777777" w:rsidR="00093843" w:rsidRPr="00093843" w:rsidRDefault="00093843" w:rsidP="00093843">
      <w:pPr>
        <w:numPr>
          <w:ilvl w:val="0"/>
          <w:numId w:val="2"/>
        </w:numPr>
        <w:spacing w:line="240" w:lineRule="auto"/>
        <w:jc w:val="both"/>
        <w:rPr>
          <w:rFonts w:ascii="Times New Roman" w:hAnsi="Times New Roman" w:cs="Times New Roman"/>
        </w:rPr>
      </w:pPr>
      <w:r w:rsidRPr="00093843">
        <w:rPr>
          <w:rFonts w:ascii="Times New Roman" w:hAnsi="Times New Roman" w:cs="Times New Roman"/>
        </w:rPr>
        <w:t xml:space="preserve">Payout Ratio Rasio ini mencerminkan dividen tunai yang dibayar per lembar saham sebagai persentase earnings per share </w:t>
      </w:r>
    </w:p>
    <w:p w14:paraId="0D2CA49E" w14:textId="77777777" w:rsidR="00093843" w:rsidRPr="00093843" w:rsidRDefault="00093843" w:rsidP="00093843">
      <w:pPr>
        <w:numPr>
          <w:ilvl w:val="0"/>
          <w:numId w:val="2"/>
        </w:numPr>
        <w:spacing w:line="240" w:lineRule="auto"/>
        <w:jc w:val="both"/>
        <w:rPr>
          <w:rFonts w:ascii="Times New Roman" w:hAnsi="Times New Roman" w:cs="Times New Roman"/>
        </w:rPr>
      </w:pPr>
      <w:r w:rsidRPr="00093843">
        <w:rPr>
          <w:rFonts w:ascii="Times New Roman" w:hAnsi="Times New Roman" w:cs="Times New Roman"/>
        </w:rPr>
        <w:t xml:space="preserve">Profit Margin Rasio profit margin atau disebut net profit margin mengukur profitabilitas perusahaan pada dasar jumlah penjualan. Rasio ini muncul dari interaksi antara perioda akuntansi dari 3 faktor yaitu volume penjualan, strategi harga, struktur biaya. Rasio ini didapat dari pendapatan setelah pajak dibagi dengan penjualan bersih </w:t>
      </w:r>
    </w:p>
    <w:p w14:paraId="04B3F3FB" w14:textId="77777777" w:rsidR="00093843" w:rsidRPr="00093843" w:rsidRDefault="00093843" w:rsidP="00093843">
      <w:pPr>
        <w:numPr>
          <w:ilvl w:val="0"/>
          <w:numId w:val="2"/>
        </w:numPr>
        <w:spacing w:line="240" w:lineRule="auto"/>
        <w:jc w:val="both"/>
        <w:rPr>
          <w:rFonts w:ascii="Times New Roman" w:hAnsi="Times New Roman" w:cs="Times New Roman"/>
        </w:rPr>
      </w:pPr>
      <w:r w:rsidRPr="00093843">
        <w:rPr>
          <w:rFonts w:ascii="Times New Roman" w:hAnsi="Times New Roman" w:cs="Times New Roman"/>
        </w:rPr>
        <w:t xml:space="preserve">Return on Investment (ROI) Neveu (1985) menyebutkan Return on Investment juga dikenal sebagai Return on Total Assets. Return on Investment mengukur profitabilitas perusahaan terhadap jumlah dana investasi. Dapat disimpulkan bahwa peningkatan ukuran perusahaan tidak selalu meningkatkan kesejahteraan keuangan pemegang saham. </w:t>
      </w:r>
    </w:p>
    <w:p w14:paraId="06A3889A" w14:textId="77777777" w:rsidR="00093843" w:rsidRPr="00093843" w:rsidRDefault="00093843" w:rsidP="00093843">
      <w:pPr>
        <w:numPr>
          <w:ilvl w:val="0"/>
          <w:numId w:val="2"/>
        </w:numPr>
        <w:spacing w:line="240" w:lineRule="auto"/>
        <w:jc w:val="both"/>
        <w:rPr>
          <w:rFonts w:ascii="Times New Roman" w:hAnsi="Times New Roman" w:cs="Times New Roman"/>
        </w:rPr>
      </w:pPr>
      <w:r w:rsidRPr="00093843">
        <w:rPr>
          <w:rFonts w:ascii="Times New Roman" w:hAnsi="Times New Roman" w:cs="Times New Roman"/>
        </w:rPr>
        <w:t xml:space="preserve">Return on Stockholder’s Equity (ROE) Return on Stockholder’s Equity, yang sering disebut juga Return on Net Worth, mengukur profitabilitas perusahaan dibandingkan terhadap jumlah modal ekuitas. Rasio ini terkait dengan keuntungan perusahaan terhadap sumber ekuitas. </w:t>
      </w:r>
    </w:p>
    <w:p w14:paraId="4ABC3A0F" w14:textId="77777777" w:rsidR="00093843" w:rsidRPr="00093843" w:rsidRDefault="00093843" w:rsidP="00093843">
      <w:pPr>
        <w:spacing w:line="240" w:lineRule="auto"/>
        <w:ind w:firstLine="360"/>
        <w:jc w:val="both"/>
        <w:rPr>
          <w:rFonts w:ascii="Times New Roman" w:hAnsi="Times New Roman" w:cs="Times New Roman"/>
        </w:rPr>
      </w:pPr>
      <w:r w:rsidRPr="00093843">
        <w:rPr>
          <w:rFonts w:ascii="Times New Roman" w:hAnsi="Times New Roman" w:cs="Times New Roman"/>
        </w:rPr>
        <w:t>Sedangkan menurut Hery (2016:192) rasio profitabilitas merupakan rasio yang digunakan untuk mengukur kemampuan perusahaan dalam menghasilkan laba dari aktivitas normal biasanya. Maka dapat disimpulkan dalam teori tersebut memuat rumus seperti berikut ini:</w:t>
      </w:r>
    </w:p>
    <w:p w14:paraId="320C418B" w14:textId="77777777" w:rsidR="00093843" w:rsidRPr="00093843" w:rsidRDefault="00093843" w:rsidP="00093843">
      <w:pPr>
        <w:spacing w:line="240" w:lineRule="auto"/>
        <w:jc w:val="both"/>
        <w:rPr>
          <w:rFonts w:ascii="Times New Roman" w:hAnsi="Times New Roman" w:cs="Times New Roman"/>
        </w:rPr>
      </w:pPr>
      <w:r w:rsidRPr="00093843">
        <w:rPr>
          <w:rFonts w:ascii="Times New Roman" w:hAnsi="Times New Roman" w:cs="Times New Roman"/>
        </w:rPr>
        <mc:AlternateContent>
          <mc:Choice Requires="wps">
            <w:drawing>
              <wp:anchor distT="0" distB="0" distL="114300" distR="114300" simplePos="0" relativeHeight="251664384" behindDoc="0" locked="0" layoutInCell="1" allowOverlap="1" wp14:anchorId="4B3F0581" wp14:editId="4FE14F74">
                <wp:simplePos x="0" y="0"/>
                <wp:positionH relativeFrom="column">
                  <wp:posOffset>1562100</wp:posOffset>
                </wp:positionH>
                <wp:positionV relativeFrom="paragraph">
                  <wp:posOffset>5080</wp:posOffset>
                </wp:positionV>
                <wp:extent cx="2019300" cy="523875"/>
                <wp:effectExtent l="0" t="0" r="19050" b="28575"/>
                <wp:wrapNone/>
                <wp:docPr id="21" name="Rectangle 21"/>
                <wp:cNvGraphicFramePr/>
                <a:graphic xmlns:a="http://schemas.openxmlformats.org/drawingml/2006/main">
                  <a:graphicData uri="http://schemas.microsoft.com/office/word/2010/wordprocessingShape">
                    <wps:wsp>
                      <wps:cNvSpPr/>
                      <wps:spPr>
                        <a:xfrm>
                          <a:off x="0" y="0"/>
                          <a:ext cx="2019300" cy="523875"/>
                        </a:xfrm>
                        <a:prstGeom prst="rect">
                          <a:avLst/>
                        </a:prstGeom>
                        <a:solidFill>
                          <a:sysClr val="window" lastClr="FFFFFF"/>
                        </a:solidFill>
                        <a:ln w="25400" cap="flat" cmpd="sng" algn="ctr">
                          <a:solidFill>
                            <a:schemeClr val="tx1">
                              <a:lumMod val="50000"/>
                              <a:lumOff val="50000"/>
                            </a:schemeClr>
                          </a:solidFill>
                          <a:prstDash val="solid"/>
                        </a:ln>
                        <a:effectLst/>
                      </wps:spPr>
                      <wps:txbx>
                        <w:txbxContent>
                          <w:p w14:paraId="76460ACF" w14:textId="77777777" w:rsidR="002B0FD3" w:rsidRPr="00093843" w:rsidRDefault="002B0FD3" w:rsidP="00093843">
                            <w:pPr>
                              <w:rPr>
                                <w:rFonts w:ascii="Times New Roman" w:hAnsi="Times New Roman" w:cs="Times New Roman"/>
                              </w:rPr>
                            </w:pPr>
                            <w:r w:rsidRPr="00093843">
                              <w:rPr>
                                <w:rFonts w:ascii="Times New Roman" w:hAnsi="Times New Roman" w:cs="Times New Roman"/>
                              </w:rPr>
                              <w:t xml:space="preserve">GPM = </w:t>
                            </w:r>
                            <m:oMath>
                              <m:f>
                                <m:fPr>
                                  <m:ctrlPr>
                                    <w:rPr>
                                      <w:rFonts w:ascii="Cambria Math" w:hAnsi="Cambria Math" w:cs="Times New Roman"/>
                                      <w:i/>
                                    </w:rPr>
                                  </m:ctrlPr>
                                </m:fPr>
                                <m:num>
                                  <m:r>
                                    <m:rPr>
                                      <m:sty m:val="p"/>
                                    </m:rPr>
                                    <w:rPr>
                                      <w:rFonts w:ascii="Cambria Math" w:hAnsi="Cambria Math" w:cs="Times New Roman"/>
                                    </w:rPr>
                                    <m:t>Laba Kotor</m:t>
                                  </m:r>
                                </m:num>
                                <m:den>
                                  <m:r>
                                    <m:rPr>
                                      <m:sty m:val="p"/>
                                    </m:rPr>
                                    <w:rPr>
                                      <w:rFonts w:ascii="Cambria Math" w:hAnsi="Cambria Math" w:cs="Times New Roman"/>
                                    </w:rPr>
                                    <m:t>Total Penjualan</m:t>
                                  </m:r>
                                </m:den>
                              </m:f>
                            </m:oMath>
                            <w:r w:rsidRPr="00093843">
                              <w:rPr>
                                <w:rFonts w:ascii="Times New Roman" w:eastAsiaTheme="minorEastAsia" w:hAnsi="Times New Roman" w:cs="Times New Roman"/>
                              </w:rPr>
                              <w:t xml:space="preserve"> X 100 %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3F0581" id="Rectangle 21" o:spid="_x0000_s1028" style="position:absolute;left:0;text-align:left;margin-left:123pt;margin-top:.4pt;width:159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" fillcolor="window" strokecolor="gray [1629]" strokeweight="2pt">
                <v:textbox>
                  <w:txbxContent>
                    <w:p w14:paraId="76460ACF" w14:textId="77777777" w:rsidR="002B0FD3" w:rsidRPr="00093843" w:rsidRDefault="002B0FD3" w:rsidP="00093843">
                      <w:pPr>
                        <w:rPr>
                          <w:rFonts w:ascii="Times New Roman" w:hAnsi="Times New Roman" w:cs="Times New Roman"/>
                        </w:rPr>
                      </w:pPr>
                      <w:r w:rsidRPr="00093843">
                        <w:rPr>
                          <w:rFonts w:ascii="Times New Roman" w:hAnsi="Times New Roman" w:cs="Times New Roman"/>
                        </w:rPr>
                        <w:t xml:space="preserve">GPM = </w:t>
                      </w:r>
                      <m:oMath>
                        <m:f>
                          <m:fPr>
                            <m:ctrlPr>
                              <w:rPr>
                                <w:rFonts w:ascii="Cambria Math" w:hAnsi="Cambria Math" w:cs="Times New Roman"/>
                                <w:i/>
                              </w:rPr>
                            </m:ctrlPr>
                          </m:fPr>
                          <m:num>
                            <m:r>
                              <m:rPr>
                                <m:sty m:val="p"/>
                              </m:rPr>
                              <w:rPr>
                                <w:rFonts w:ascii="Cambria Math" w:hAnsi="Cambria Math" w:cs="Times New Roman"/>
                              </w:rPr>
                              <m:t>Laba Kotor</m:t>
                            </m:r>
                          </m:num>
                          <m:den>
                            <m:r>
                              <m:rPr>
                                <m:sty m:val="p"/>
                              </m:rPr>
                              <w:rPr>
                                <w:rFonts w:ascii="Cambria Math" w:hAnsi="Cambria Math" w:cs="Times New Roman"/>
                              </w:rPr>
                              <m:t>Total Penjualan</m:t>
                            </m:r>
                          </m:den>
                        </m:f>
                      </m:oMath>
                      <w:r w:rsidRPr="00093843">
                        <w:rPr>
                          <w:rFonts w:ascii="Times New Roman" w:eastAsiaTheme="minorEastAsia" w:hAnsi="Times New Roman" w:cs="Times New Roman"/>
                        </w:rPr>
                        <w:t xml:space="preserve"> X 100 %</w:t>
                      </w:r>
                    </w:p>
                  </w:txbxContent>
                </v:textbox>
              </v:rect>
            </w:pict>
          </mc:Fallback>
        </mc:AlternateContent>
      </w:r>
    </w:p>
    <w:p w14:paraId="1B3B4126" w14:textId="77777777" w:rsidR="00093843" w:rsidRPr="00093843" w:rsidRDefault="00093843" w:rsidP="00093843">
      <w:pPr>
        <w:spacing w:line="240" w:lineRule="auto"/>
        <w:jc w:val="both"/>
        <w:rPr>
          <w:rFonts w:ascii="Times New Roman" w:hAnsi="Times New Roman" w:cs="Times New Roman"/>
        </w:rPr>
      </w:pPr>
    </w:p>
    <w:p w14:paraId="0EC5989D" w14:textId="77777777" w:rsidR="00093843" w:rsidRPr="00093843" w:rsidRDefault="00093843" w:rsidP="00093843">
      <w:pPr>
        <w:spacing w:line="240" w:lineRule="auto"/>
        <w:jc w:val="both"/>
        <w:rPr>
          <w:rFonts w:ascii="Times New Roman" w:hAnsi="Times New Roman" w:cs="Times New Roman"/>
        </w:rPr>
      </w:pPr>
    </w:p>
    <w:p w14:paraId="55F2EB22" w14:textId="68B444DD" w:rsidR="00BA6214" w:rsidRDefault="00093843" w:rsidP="00093843">
      <w:pPr>
        <w:spacing w:line="240" w:lineRule="auto"/>
        <w:jc w:val="both"/>
        <w:rPr>
          <w:rFonts w:ascii="Times New Roman" w:hAnsi="Times New Roman" w:cs="Times New Roman"/>
          <w:b/>
        </w:rPr>
      </w:pPr>
      <w:r w:rsidRPr="00093843">
        <w:rPr>
          <w:rFonts w:ascii="Times New Roman" w:hAnsi="Times New Roman" w:cs="Times New Roman"/>
          <w:b/>
        </w:rPr>
        <w:t>K</w:t>
      </w:r>
      <w:r>
        <w:rPr>
          <w:rFonts w:ascii="Times New Roman" w:hAnsi="Times New Roman" w:cs="Times New Roman"/>
          <w:b/>
        </w:rPr>
        <w:t>erangka Pemikiran</w:t>
      </w:r>
    </w:p>
    <w:p w14:paraId="66C2C78C" w14:textId="7212F50B" w:rsidR="00093843" w:rsidRDefault="00093843" w:rsidP="009C6F65">
      <w:pPr>
        <w:spacing w:line="240" w:lineRule="auto"/>
        <w:ind w:firstLine="720"/>
        <w:jc w:val="both"/>
        <w:rPr>
          <w:rFonts w:ascii="Times New Roman" w:hAnsi="Times New Roman" w:cs="Times New Roman"/>
        </w:rPr>
      </w:pPr>
      <w:r w:rsidRPr="00093843">
        <w:rPr>
          <w:rFonts w:ascii="Times New Roman" w:hAnsi="Times New Roman" w:cs="Times New Roman"/>
        </w:rPr>
        <w:t>Menurut Reilly dkk. (2015:708). Ketika perusahaan mengalami peningkatan laba maka perusahaan akan menetapkan dividend payout ratio yang tinggi, karena perusahaan yang mendapat keuntungan yang besar akan membayarkan porsi keuntungan yang lebih besar sebagai dividend</w:t>
      </w:r>
      <w:r>
        <w:rPr>
          <w:rFonts w:ascii="Times New Roman" w:hAnsi="Times New Roman" w:cs="Times New Roman"/>
        </w:rPr>
        <w:t>.</w:t>
      </w:r>
    </w:p>
    <w:p w14:paraId="5C4F8FD2" w14:textId="37796ED4" w:rsidR="00093843" w:rsidRDefault="00093843" w:rsidP="009C6F65">
      <w:pPr>
        <w:spacing w:line="240" w:lineRule="auto"/>
        <w:ind w:firstLine="720"/>
        <w:jc w:val="both"/>
        <w:rPr>
          <w:rFonts w:ascii="Times New Roman" w:hAnsi="Times New Roman" w:cs="Times New Roman"/>
        </w:rPr>
      </w:pPr>
      <w:r w:rsidRPr="00093843">
        <w:rPr>
          <w:rFonts w:ascii="Times New Roman" w:hAnsi="Times New Roman" w:cs="Times New Roman"/>
        </w:rPr>
        <w:t>Menurut Glantz dkk. (2011:244) jika perusahaan tumbuh pada tingkat yang lebih tinggi daripada tingkat pertumbuhan yang berkelanjutan, rasio hutang terhadap ekuitas perusahaan saat ini akan meningkat.</w:t>
      </w:r>
    </w:p>
    <w:p w14:paraId="489D9441" w14:textId="77777777" w:rsidR="00093843" w:rsidRPr="00093843" w:rsidRDefault="00093843" w:rsidP="00093843">
      <w:pPr>
        <w:spacing w:line="240" w:lineRule="auto"/>
        <w:ind w:firstLine="720"/>
        <w:jc w:val="both"/>
        <w:rPr>
          <w:rFonts w:ascii="Times New Roman" w:hAnsi="Times New Roman" w:cs="Times New Roman"/>
        </w:rPr>
      </w:pPr>
    </w:p>
    <w:p w14:paraId="460549E7" w14:textId="09B51B4D" w:rsidR="00093843" w:rsidRDefault="00093843" w:rsidP="00093843">
      <w:pPr>
        <w:spacing w:line="240" w:lineRule="auto"/>
        <w:jc w:val="both"/>
        <w:rPr>
          <w:rFonts w:ascii="Times New Roman" w:hAnsi="Times New Roman" w:cs="Times New Roman"/>
          <w:b/>
        </w:rPr>
      </w:pPr>
      <w:r>
        <w:rPr>
          <w:rFonts w:ascii="Times New Roman" w:hAnsi="Times New Roman" w:cs="Times New Roman"/>
          <w:b/>
        </w:rPr>
        <w:lastRenderedPageBreak/>
        <w:t xml:space="preserve">                             </w:t>
      </w:r>
      <w:r w:rsidRPr="00093843">
        <w:rPr>
          <w:rFonts w:ascii="Times New Roman" w:hAnsi="Times New Roman" w:cs="Times New Roman"/>
          <w:b/>
          <w:noProof/>
        </w:rPr>
        <w:drawing>
          <wp:inline distT="0" distB="0" distL="0" distR="0" wp14:anchorId="413DA939" wp14:editId="35E6CF4A">
            <wp:extent cx="4108391" cy="328612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8631" cy="3326310"/>
                    </a:xfrm>
                    <a:prstGeom prst="rect">
                      <a:avLst/>
                    </a:prstGeom>
                    <a:noFill/>
                  </pic:spPr>
                </pic:pic>
              </a:graphicData>
            </a:graphic>
          </wp:inline>
        </w:drawing>
      </w:r>
    </w:p>
    <w:p w14:paraId="03E50329" w14:textId="25CEB040" w:rsidR="00093843" w:rsidRDefault="00093843" w:rsidP="00093843">
      <w:pPr>
        <w:spacing w:line="240" w:lineRule="auto"/>
        <w:ind w:left="2880"/>
        <w:jc w:val="both"/>
        <w:rPr>
          <w:rFonts w:ascii="Times New Roman" w:hAnsi="Times New Roman" w:cs="Times New Roman"/>
          <w:b/>
        </w:rPr>
      </w:pPr>
      <w:r>
        <w:rPr>
          <w:rFonts w:ascii="Times New Roman" w:hAnsi="Times New Roman" w:cs="Times New Roman"/>
          <w:b/>
        </w:rPr>
        <w:t>Gambar 2. Paradigma Pemikiran</w:t>
      </w:r>
    </w:p>
    <w:p w14:paraId="054C40E0" w14:textId="7790C43B" w:rsidR="00093843" w:rsidRDefault="00093843" w:rsidP="00093843">
      <w:pPr>
        <w:spacing w:line="240" w:lineRule="auto"/>
        <w:rPr>
          <w:rFonts w:ascii="Times New Roman" w:hAnsi="Times New Roman" w:cs="Times New Roman"/>
          <w:b/>
        </w:rPr>
      </w:pPr>
      <w:r>
        <w:rPr>
          <w:rFonts w:ascii="Times New Roman" w:hAnsi="Times New Roman" w:cs="Times New Roman"/>
          <w:b/>
        </w:rPr>
        <w:t>Hipotesis Penelitian</w:t>
      </w:r>
    </w:p>
    <w:p w14:paraId="3639AC49" w14:textId="77777777" w:rsidR="0011275B" w:rsidRDefault="0011275B" w:rsidP="009C6F65">
      <w:pPr>
        <w:spacing w:line="240" w:lineRule="auto"/>
        <w:ind w:firstLine="720"/>
        <w:jc w:val="both"/>
        <w:rPr>
          <w:rFonts w:ascii="Times New Roman" w:hAnsi="Times New Roman" w:cs="Times New Roman"/>
        </w:rPr>
      </w:pPr>
      <w:r w:rsidRPr="0011275B">
        <w:rPr>
          <w:rFonts w:ascii="Times New Roman" w:hAnsi="Times New Roman" w:cs="Times New Roman"/>
        </w:rPr>
        <w:t>Menurut Uma Sekaran (2011:135), hipotesis dapat didefinisikan sebagai hubungan yang diperkirakan secara logis diantara dua atau lebih variabel yang diungkapkan dalam bentuk pernyataan yang dapat diuji. Hubungan tersebut diperkirakan berdasarkan jaringan asosiasi yang ditetapkan dalam kerangka teoritis yang dirumuskan untuk studi penelitian. Dengan menguji hipotesis dan menegaskan perkiraan hubungan, diharapkan bahwa solusi dapat ditemukan untuk mengatasi masalah yang dihadapi.</w:t>
      </w:r>
    </w:p>
    <w:p w14:paraId="26892021" w14:textId="74492C69" w:rsidR="0011275B" w:rsidRDefault="0011275B" w:rsidP="009C6F65">
      <w:pPr>
        <w:spacing w:line="240" w:lineRule="auto"/>
        <w:ind w:firstLine="720"/>
        <w:jc w:val="both"/>
        <w:rPr>
          <w:rFonts w:ascii="Times New Roman" w:hAnsi="Times New Roman" w:cs="Times New Roman"/>
        </w:rPr>
      </w:pPr>
      <w:r w:rsidRPr="0011275B">
        <w:rPr>
          <w:rFonts w:ascii="Times New Roman" w:hAnsi="Times New Roman" w:cs="Times New Roman"/>
        </w:rPr>
        <w:t xml:space="preserve">Berdasarkan definisi diatas, maka dihasilkan hipotesis sementara dalam penelitian ini adalah sebagai </w:t>
      </w:r>
      <w:proofErr w:type="gramStart"/>
      <w:r w:rsidRPr="0011275B">
        <w:rPr>
          <w:rFonts w:ascii="Times New Roman" w:hAnsi="Times New Roman" w:cs="Times New Roman"/>
        </w:rPr>
        <w:t>berikut :</w:t>
      </w:r>
      <w:proofErr w:type="gramEnd"/>
    </w:p>
    <w:p w14:paraId="75F5D3D1" w14:textId="6526FA76" w:rsidR="0011275B" w:rsidRDefault="0011275B" w:rsidP="009C6F65">
      <w:pPr>
        <w:pStyle w:val="ListParagraph"/>
        <w:numPr>
          <w:ilvl w:val="0"/>
          <w:numId w:val="3"/>
        </w:numPr>
        <w:spacing w:line="240" w:lineRule="auto"/>
        <w:jc w:val="both"/>
        <w:rPr>
          <w:rFonts w:ascii="Times New Roman" w:hAnsi="Times New Roman" w:cs="Times New Roman"/>
        </w:rPr>
      </w:pPr>
      <w:r w:rsidRPr="0011275B">
        <w:rPr>
          <w:rFonts w:ascii="Times New Roman" w:hAnsi="Times New Roman" w:cs="Times New Roman"/>
        </w:rPr>
        <w:t xml:space="preserve">Pengaruh </w:t>
      </w:r>
      <w:r w:rsidRPr="0011275B">
        <w:rPr>
          <w:rFonts w:ascii="Times New Roman" w:hAnsi="Times New Roman" w:cs="Times New Roman"/>
          <w:i/>
        </w:rPr>
        <w:t>Dividend Payout Ratio</w:t>
      </w:r>
      <w:r w:rsidRPr="0011275B">
        <w:rPr>
          <w:rFonts w:ascii="Times New Roman" w:hAnsi="Times New Roman" w:cs="Times New Roman"/>
        </w:rPr>
        <w:t xml:space="preserve"> terhadap profitabilitas</w:t>
      </w:r>
    </w:p>
    <w:p w14:paraId="07C5154E" w14:textId="3AFA1C69" w:rsidR="00093843" w:rsidRDefault="0011275B" w:rsidP="009C6F65">
      <w:pPr>
        <w:pStyle w:val="ListParagraph"/>
        <w:spacing w:line="240" w:lineRule="auto"/>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 xml:space="preserve">0  </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oMath>
      <w:r w:rsidRPr="0011275B">
        <w:rPr>
          <w:rFonts w:ascii="Times New Roman" w:hAnsi="Times New Roman" w:cs="Times New Roman"/>
        </w:rPr>
        <w:t>= 0: tidak terdapat pengaruh yang signifikan terhadap profitabilitas</w:t>
      </w:r>
      <w:r>
        <w:rPr>
          <w:rFonts w:ascii="Times New Roman" w:hAnsi="Times New Roman" w:cs="Times New Roman"/>
        </w:rPr>
        <w:t>.</w:t>
      </w:r>
    </w:p>
    <w:p w14:paraId="6D6ADA25" w14:textId="6CD4CE45" w:rsidR="0011275B" w:rsidRDefault="0011275B" w:rsidP="009C6F65">
      <w:pPr>
        <w:pStyle w:val="ListParagraph"/>
        <w:spacing w:line="240" w:lineRule="auto"/>
        <w:jc w:val="both"/>
        <w:rPr>
          <w:rFonts w:ascii="Times New Roman" w:eastAsiaTheme="minorEastAsia"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a</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oMath>
      <w:r>
        <w:rPr>
          <w:rFonts w:ascii="Times New Roman" w:eastAsiaTheme="minorEastAsia" w:hAnsi="Times New Roman" w:cs="Times New Roman"/>
        </w:rPr>
        <w:t xml:space="preserve">≠ 0: </w:t>
      </w:r>
      <w:r w:rsidRPr="0011275B">
        <w:rPr>
          <w:rFonts w:ascii="Times New Roman" w:eastAsiaTheme="minorEastAsia" w:hAnsi="Times New Roman" w:cs="Times New Roman"/>
        </w:rPr>
        <w:t>terdapat pengaruh yang signifikan terhadap profitabilitas</w:t>
      </w:r>
      <w:r>
        <w:rPr>
          <w:rFonts w:ascii="Times New Roman" w:eastAsiaTheme="minorEastAsia" w:hAnsi="Times New Roman" w:cs="Times New Roman"/>
        </w:rPr>
        <w:t>.</w:t>
      </w:r>
    </w:p>
    <w:p w14:paraId="32C33A9F" w14:textId="77777777" w:rsidR="0011275B" w:rsidRPr="0011275B" w:rsidRDefault="0011275B" w:rsidP="009C6F65">
      <w:pPr>
        <w:pStyle w:val="ListParagraph"/>
        <w:numPr>
          <w:ilvl w:val="0"/>
          <w:numId w:val="3"/>
        </w:numPr>
        <w:spacing w:line="240" w:lineRule="auto"/>
        <w:jc w:val="both"/>
        <w:rPr>
          <w:rFonts w:ascii="Times New Roman" w:hAnsi="Times New Roman" w:cs="Times New Roman"/>
        </w:rPr>
      </w:pPr>
      <w:r w:rsidRPr="0011275B">
        <w:rPr>
          <w:rFonts w:ascii="Times New Roman" w:hAnsi="Times New Roman" w:cs="Times New Roman"/>
        </w:rPr>
        <w:t>Pengaruh Struktur Modal terhadap profitabilitas</w:t>
      </w:r>
    </w:p>
    <w:p w14:paraId="46D21D8E" w14:textId="3FAB9EA7" w:rsidR="0011275B" w:rsidRPr="0011275B" w:rsidRDefault="00831AF2" w:rsidP="009C6F65">
      <w:pPr>
        <w:pStyle w:val="ListParagraph"/>
        <w:spacing w:line="240" w:lineRule="auto"/>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0</m:t>
            </m:r>
          </m:sub>
        </m:sSub>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2</m:t>
            </m:r>
          </m:sub>
        </m:sSub>
      </m:oMath>
      <w:r>
        <w:rPr>
          <w:rFonts w:ascii="Times New Roman" w:eastAsiaTheme="minorEastAsia" w:hAnsi="Times New Roman" w:cs="Times New Roman"/>
        </w:rPr>
        <w:t xml:space="preserve">= 0: </w:t>
      </w:r>
      <w:r w:rsidR="0011275B" w:rsidRPr="0011275B">
        <w:rPr>
          <w:rFonts w:ascii="Times New Roman" w:hAnsi="Times New Roman" w:cs="Times New Roman"/>
        </w:rPr>
        <w:t>tidak terdapat pengaruh yang signifikan terhadap profitabilitas.</w:t>
      </w:r>
    </w:p>
    <w:p w14:paraId="46F51C2B" w14:textId="0CB2DBF6" w:rsidR="0011275B" w:rsidRDefault="00831AF2" w:rsidP="009C6F65">
      <w:pPr>
        <w:pStyle w:val="ListParagraph"/>
        <w:spacing w:line="240" w:lineRule="auto"/>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 xml:space="preserve">a </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2</m:t>
            </m:r>
          </m:sub>
        </m:sSub>
        <m:r>
          <w:rPr>
            <w:rFonts w:ascii="Cambria Math" w:hAnsi="Cambria Math" w:cs="Times New Roman"/>
          </w:rPr>
          <m:t>≠</m:t>
        </m:r>
      </m:oMath>
      <w:r w:rsidR="0011275B" w:rsidRPr="0011275B">
        <w:rPr>
          <w:rFonts w:ascii="Times New Roman" w:hAnsi="Times New Roman" w:cs="Times New Roman"/>
        </w:rPr>
        <w:t xml:space="preserve"> </w:t>
      </w:r>
      <w:r>
        <w:rPr>
          <w:rFonts w:ascii="Times New Roman" w:hAnsi="Times New Roman" w:cs="Times New Roman"/>
        </w:rPr>
        <w:t xml:space="preserve">0: </w:t>
      </w:r>
      <w:r w:rsidR="0011275B" w:rsidRPr="0011275B">
        <w:rPr>
          <w:rFonts w:ascii="Times New Roman" w:hAnsi="Times New Roman" w:cs="Times New Roman"/>
        </w:rPr>
        <w:t>terdapat pengaruh yang signifikan terhadap profitabilitas</w:t>
      </w:r>
      <w:r>
        <w:rPr>
          <w:rFonts w:ascii="Times New Roman" w:hAnsi="Times New Roman" w:cs="Times New Roman"/>
        </w:rPr>
        <w:t>.</w:t>
      </w:r>
    </w:p>
    <w:p w14:paraId="65FD3132" w14:textId="15F8CC6D" w:rsidR="00831AF2" w:rsidRPr="00831AF2" w:rsidRDefault="00831AF2" w:rsidP="009C6F65">
      <w:pPr>
        <w:pStyle w:val="ListParagraph"/>
        <w:numPr>
          <w:ilvl w:val="0"/>
          <w:numId w:val="3"/>
        </w:numPr>
        <w:spacing w:line="240" w:lineRule="auto"/>
        <w:jc w:val="both"/>
        <w:rPr>
          <w:rFonts w:ascii="Times New Roman" w:hAnsi="Times New Roman" w:cs="Times New Roman"/>
        </w:rPr>
      </w:pPr>
      <w:r w:rsidRPr="00831AF2">
        <w:rPr>
          <w:rFonts w:ascii="Times New Roman" w:hAnsi="Times New Roman" w:cs="Times New Roman"/>
        </w:rPr>
        <w:t xml:space="preserve">Pengaruh </w:t>
      </w:r>
      <w:r w:rsidRPr="00831AF2">
        <w:rPr>
          <w:rFonts w:ascii="Times New Roman" w:hAnsi="Times New Roman" w:cs="Times New Roman"/>
          <w:i/>
        </w:rPr>
        <w:t>Dividend Payout Ratio</w:t>
      </w:r>
      <w:r w:rsidRPr="00831AF2">
        <w:rPr>
          <w:rFonts w:ascii="Times New Roman" w:hAnsi="Times New Roman" w:cs="Times New Roman"/>
        </w:rPr>
        <w:t xml:space="preserve"> dan Struktur Modal terhadap profitabilitas</w:t>
      </w:r>
      <w:r>
        <w:rPr>
          <w:rFonts w:ascii="Times New Roman" w:hAnsi="Times New Roman" w:cs="Times New Roman"/>
        </w:rPr>
        <w:t>.</w:t>
      </w:r>
    </w:p>
    <w:p w14:paraId="04C73569" w14:textId="503E371F" w:rsidR="00831AF2" w:rsidRDefault="00831AF2" w:rsidP="009C6F65">
      <w:pPr>
        <w:pStyle w:val="ListParagraph"/>
        <w:spacing w:line="240" w:lineRule="auto"/>
        <w:jc w:val="both"/>
        <w:rPr>
          <w:rFonts w:ascii="Times New Roman" w:eastAsiaTheme="minorEastAsia"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a</m:t>
            </m:r>
          </m:sub>
        </m:sSub>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 xml:space="preserve">1 </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2</m:t>
            </m:r>
          </m:sub>
        </m:sSub>
        <m:r>
          <w:rPr>
            <w:rFonts w:ascii="Cambria Math" w:hAnsi="Cambria Math" w:cs="Times New Roman"/>
          </w:rPr>
          <m:t xml:space="preserve"> </m:t>
        </m:r>
      </m:oMath>
      <w:r>
        <w:rPr>
          <w:rFonts w:ascii="Times New Roman" w:eastAsiaTheme="minorEastAsia" w:hAnsi="Times New Roman" w:cs="Times New Roman"/>
        </w:rPr>
        <w:t xml:space="preserve">= 0: </w:t>
      </w:r>
      <w:r w:rsidRPr="00831AF2">
        <w:rPr>
          <w:rFonts w:ascii="Times New Roman" w:eastAsiaTheme="minorEastAsia" w:hAnsi="Times New Roman" w:cs="Times New Roman"/>
        </w:rPr>
        <w:t xml:space="preserve">tidak terdapat pengaruh yang signifikan </w:t>
      </w:r>
      <w:r w:rsidRPr="00831AF2">
        <w:rPr>
          <w:rFonts w:ascii="Times New Roman" w:eastAsiaTheme="minorEastAsia" w:hAnsi="Times New Roman" w:cs="Times New Roman"/>
          <w:i/>
        </w:rPr>
        <w:t>Dividend Payout Ratio</w:t>
      </w:r>
      <w:r w:rsidRPr="00831AF2">
        <w:rPr>
          <w:rFonts w:ascii="Times New Roman" w:eastAsiaTheme="minorEastAsia" w:hAnsi="Times New Roman" w:cs="Times New Roman"/>
        </w:rPr>
        <w:t xml:space="preserve"> dan Struktur Modal terhadap profitabilitas</w:t>
      </w:r>
      <w:r w:rsidR="00823003">
        <w:rPr>
          <w:rFonts w:ascii="Times New Roman" w:eastAsiaTheme="minorEastAsia" w:hAnsi="Times New Roman" w:cs="Times New Roman"/>
        </w:rPr>
        <w:t>.</w:t>
      </w:r>
    </w:p>
    <w:p w14:paraId="0553B175" w14:textId="2D716C63" w:rsidR="00831AF2" w:rsidRDefault="00831AF2" w:rsidP="009C6F65">
      <w:pPr>
        <w:pStyle w:val="ListParagraph"/>
        <w:spacing w:line="240" w:lineRule="auto"/>
        <w:jc w:val="both"/>
        <w:rPr>
          <w:rFonts w:ascii="Times New Roman" w:eastAsiaTheme="minorEastAsia"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0</m:t>
            </m:r>
          </m:sub>
        </m:sSub>
        <m:r>
          <w:rPr>
            <w:rFonts w:ascii="Cambria Math" w:hAnsi="Cambria Math" w:cs="Times New Roman"/>
          </w:rPr>
          <m:t xml:space="preserve"> </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2</m:t>
            </m:r>
          </m:sub>
        </m:sSub>
      </m:oMath>
      <w:r w:rsidR="00823003">
        <w:rPr>
          <w:rFonts w:ascii="Times New Roman" w:eastAsiaTheme="minorEastAsia" w:hAnsi="Times New Roman" w:cs="Times New Roman"/>
        </w:rPr>
        <w:t xml:space="preserve"> ≠ 0: </w:t>
      </w:r>
      <w:r w:rsidR="00823003" w:rsidRPr="00823003">
        <w:rPr>
          <w:rFonts w:ascii="Times New Roman" w:eastAsiaTheme="minorEastAsia" w:hAnsi="Times New Roman" w:cs="Times New Roman"/>
        </w:rPr>
        <w:t xml:space="preserve">terdapat pengaruh yang signifikan </w:t>
      </w:r>
      <w:r w:rsidR="00823003" w:rsidRPr="00823003">
        <w:rPr>
          <w:rFonts w:ascii="Times New Roman" w:eastAsiaTheme="minorEastAsia" w:hAnsi="Times New Roman" w:cs="Times New Roman"/>
          <w:i/>
        </w:rPr>
        <w:t>Dividend Payout Ratio</w:t>
      </w:r>
      <w:r w:rsidR="00823003" w:rsidRPr="00823003">
        <w:rPr>
          <w:rFonts w:ascii="Times New Roman" w:eastAsiaTheme="minorEastAsia" w:hAnsi="Times New Roman" w:cs="Times New Roman"/>
        </w:rPr>
        <w:t xml:space="preserve"> dan Struktur Modal terhadap profitabilitas</w:t>
      </w:r>
      <w:r w:rsidR="00823003">
        <w:rPr>
          <w:rFonts w:ascii="Times New Roman" w:eastAsiaTheme="minorEastAsia" w:hAnsi="Times New Roman" w:cs="Times New Roman"/>
        </w:rPr>
        <w:t>.</w:t>
      </w:r>
    </w:p>
    <w:p w14:paraId="263DD08D" w14:textId="68AE0CC9" w:rsidR="00823003" w:rsidRDefault="00823003" w:rsidP="00823003">
      <w:pPr>
        <w:spacing w:line="240" w:lineRule="auto"/>
        <w:rPr>
          <w:rFonts w:ascii="Times New Roman" w:hAnsi="Times New Roman" w:cs="Times New Roman"/>
          <w:b/>
        </w:rPr>
      </w:pPr>
      <w:r w:rsidRPr="00823003">
        <w:rPr>
          <w:rFonts w:ascii="Times New Roman" w:hAnsi="Times New Roman" w:cs="Times New Roman"/>
          <w:b/>
        </w:rPr>
        <w:t>Metode Penelitian</w:t>
      </w:r>
    </w:p>
    <w:p w14:paraId="782D729A" w14:textId="53DAC993" w:rsidR="00823003" w:rsidRDefault="00823003" w:rsidP="009C6F65">
      <w:pPr>
        <w:spacing w:line="240" w:lineRule="auto"/>
        <w:ind w:firstLine="720"/>
        <w:jc w:val="both"/>
        <w:rPr>
          <w:rFonts w:ascii="Times New Roman" w:hAnsi="Times New Roman" w:cs="Times New Roman"/>
        </w:rPr>
      </w:pPr>
      <w:r w:rsidRPr="00823003">
        <w:rPr>
          <w:rFonts w:ascii="Times New Roman" w:hAnsi="Times New Roman" w:cs="Times New Roman"/>
        </w:rPr>
        <w:t xml:space="preserve">Menurut Sugiyono (2017:2), dalam penelitian diperlukan metode penelitian yang bertujuan agar data dan informasi yang diperoleh lengkap dan akurat. Metode penelitian pada dasarnya merupakan cara ilmiah untuk mendapatkan data dengan tujuan dan kegunaan tertentu. Secara umum data yang diperoleh dari penelitian dapat digunakan untuk memahami, memecahkan dan mengantisipasi masalah. Memahami berarti memperjelas suatu masalah atau informasi yang tidak </w:t>
      </w:r>
      <w:r w:rsidRPr="00823003">
        <w:rPr>
          <w:rFonts w:ascii="Times New Roman" w:hAnsi="Times New Roman" w:cs="Times New Roman"/>
        </w:rPr>
        <w:lastRenderedPageBreak/>
        <w:t>diketahui dan selanjutnya menjadi tahu, memecahkan berarti meminimalkan atau menghilangkan masalah dan mengantisipasi berarti mengupayakan agar masalah tidak terjadi.</w:t>
      </w:r>
    </w:p>
    <w:p w14:paraId="28228E97" w14:textId="77777777" w:rsidR="00823003" w:rsidRPr="00823003" w:rsidRDefault="00823003" w:rsidP="009C6F65">
      <w:pPr>
        <w:spacing w:line="240" w:lineRule="auto"/>
        <w:ind w:firstLine="720"/>
        <w:jc w:val="both"/>
        <w:rPr>
          <w:rFonts w:ascii="Times New Roman" w:hAnsi="Times New Roman" w:cs="Times New Roman"/>
        </w:rPr>
      </w:pPr>
      <w:r w:rsidRPr="00823003">
        <w:rPr>
          <w:rFonts w:ascii="Times New Roman" w:hAnsi="Times New Roman" w:cs="Times New Roman"/>
        </w:rPr>
        <w:t>Metode yang digunakan dalam penelitian ini adalah metode deskriptif verifikatif dengan pendekatan kuantitatif. Menurut Sugiyono (2012:86) bahwa statistik deskriptif adalah statistik yang digunakan untuk menganalisis data dengan cara mendeskripsikan atau menggambarkan data yang telah berkumpul sebagaimana adanya tanpa bermaksud membuat kesimpulan yang berlaku untuk umum atau generalisasi. Sedangkan penelitian verikatif menurut Arikunto (2010:4) pada dasarnya ingin menguji kebenaran dari suatu hipotesis melalui pengumpulan data di lapangan.</w:t>
      </w:r>
    </w:p>
    <w:p w14:paraId="50C5095A" w14:textId="2FEB44B5" w:rsidR="00823003" w:rsidRDefault="00823003" w:rsidP="009C6F65">
      <w:pPr>
        <w:spacing w:line="240" w:lineRule="auto"/>
        <w:ind w:firstLine="720"/>
        <w:jc w:val="both"/>
        <w:rPr>
          <w:rFonts w:ascii="Times New Roman" w:hAnsi="Times New Roman" w:cs="Times New Roman"/>
        </w:rPr>
      </w:pPr>
      <w:r w:rsidRPr="00823003">
        <w:rPr>
          <w:rFonts w:ascii="Times New Roman" w:hAnsi="Times New Roman" w:cs="Times New Roman"/>
        </w:rPr>
        <w:t>Selanjutnya mengenai pendekatan kuantitatif, menurut sugiyono (2014:8) mengambarkan bahwa metode peneletian kuantitatif dapat diartikan sebagai metode penelitian yang berlandaskan pada filsafat positivisme, digunakan untuk meneliti pada populasi atau sampel tertentu, pengumpulan data menggunakan instrument penelitian, analisis data bersifat kuantitatif atau statistik, dengan tujuan untuk menguji hipotesis yang telah ditetapkan.</w:t>
      </w:r>
    </w:p>
    <w:p w14:paraId="77D4003F" w14:textId="411E23E6" w:rsidR="00823003" w:rsidRDefault="00823003" w:rsidP="009C6F65">
      <w:pPr>
        <w:spacing w:line="240" w:lineRule="auto"/>
        <w:ind w:firstLine="720"/>
        <w:jc w:val="both"/>
        <w:rPr>
          <w:rFonts w:ascii="Times New Roman" w:hAnsi="Times New Roman" w:cs="Times New Roman"/>
        </w:rPr>
      </w:pPr>
      <w:r w:rsidRPr="00823003">
        <w:rPr>
          <w:rFonts w:ascii="Times New Roman" w:hAnsi="Times New Roman" w:cs="Times New Roman"/>
        </w:rPr>
        <w:t>Menurut Sugiyono (2015:95) statistik parametris dapat digunakan untuk menguji hipotesis deskriptif bila datanya berbentuk interval atau rasio. Selain itu statistis parametris bekerja dengan asumsi bahwa data yang akan dianalisis adalah distribusi normal.</w:t>
      </w:r>
    </w:p>
    <w:p w14:paraId="3C540612" w14:textId="24D2BEC1" w:rsidR="00823003" w:rsidRDefault="00823003" w:rsidP="009C6F65">
      <w:pPr>
        <w:spacing w:line="240" w:lineRule="auto"/>
        <w:jc w:val="both"/>
        <w:rPr>
          <w:rFonts w:ascii="Times New Roman" w:hAnsi="Times New Roman" w:cs="Times New Roman"/>
          <w:b/>
        </w:rPr>
      </w:pPr>
      <w:r w:rsidRPr="00823003">
        <w:rPr>
          <w:rFonts w:ascii="Times New Roman" w:hAnsi="Times New Roman" w:cs="Times New Roman"/>
          <w:b/>
        </w:rPr>
        <w:t>Operasional Variabel Penelitian</w:t>
      </w:r>
    </w:p>
    <w:p w14:paraId="43ECC19D" w14:textId="572236A8" w:rsidR="00823003" w:rsidRPr="00823003" w:rsidRDefault="00823003" w:rsidP="009C6F65">
      <w:pPr>
        <w:spacing w:line="240" w:lineRule="auto"/>
        <w:ind w:firstLine="720"/>
        <w:jc w:val="both"/>
        <w:rPr>
          <w:rFonts w:ascii="Times New Roman" w:hAnsi="Times New Roman" w:cs="Times New Roman"/>
        </w:rPr>
      </w:pPr>
      <w:r w:rsidRPr="00823003">
        <w:rPr>
          <w:rFonts w:ascii="Times New Roman" w:hAnsi="Times New Roman" w:cs="Times New Roman"/>
          <w:lang w:val="id-ID"/>
        </w:rPr>
        <w:t xml:space="preserve">Variabel independen dalam penelitian ini adalah </w:t>
      </w:r>
      <w:r w:rsidRPr="00823003">
        <w:rPr>
          <w:rFonts w:ascii="Times New Roman" w:hAnsi="Times New Roman" w:cs="Times New Roman"/>
          <w:i/>
        </w:rPr>
        <w:t>dividend payout ratio</w:t>
      </w:r>
      <w:r w:rsidRPr="00823003">
        <w:rPr>
          <w:rFonts w:ascii="Times New Roman" w:hAnsi="Times New Roman" w:cs="Times New Roman"/>
          <w:lang w:val="id-ID"/>
        </w:rPr>
        <w:t xml:space="preserve"> dan </w:t>
      </w:r>
      <w:r>
        <w:rPr>
          <w:rFonts w:ascii="Times New Roman" w:hAnsi="Times New Roman" w:cs="Times New Roman"/>
        </w:rPr>
        <w:t>struktur modal</w:t>
      </w:r>
      <w:r w:rsidRPr="00823003">
        <w:rPr>
          <w:rFonts w:ascii="Times New Roman" w:hAnsi="Times New Roman" w:cs="Times New Roman"/>
          <w:lang w:val="id-ID"/>
        </w:rPr>
        <w:t xml:space="preserve"> dan variabel dependen dalam penelitian ini adalah </w:t>
      </w:r>
      <w:r>
        <w:rPr>
          <w:rFonts w:ascii="Times New Roman" w:hAnsi="Times New Roman" w:cs="Times New Roman"/>
        </w:rPr>
        <w:t>profitablitias</w:t>
      </w:r>
      <w:r w:rsidRPr="00823003">
        <w:rPr>
          <w:rFonts w:ascii="Times New Roman" w:hAnsi="Times New Roman" w:cs="Times New Roman"/>
          <w:lang w:val="id-ID"/>
        </w:rPr>
        <w:t>, uraian korelasi variabel-variabel yang disebutkan diatas, dapat dilihat dalam tabel berikut :</w:t>
      </w:r>
    </w:p>
    <w:p w14:paraId="621FBC20" w14:textId="1C022DB8" w:rsidR="00823003" w:rsidRPr="00823003" w:rsidRDefault="00823003" w:rsidP="009C6F65">
      <w:pPr>
        <w:spacing w:after="0" w:line="240" w:lineRule="auto"/>
        <w:contextualSpacing/>
        <w:jc w:val="center"/>
        <w:rPr>
          <w:rFonts w:ascii="Times New Roman" w:eastAsia="Calibri" w:hAnsi="Times New Roman" w:cs="Times New Roman"/>
          <w:b/>
          <w:lang w:val="id-ID"/>
        </w:rPr>
      </w:pPr>
      <w:r w:rsidRPr="00823003">
        <w:rPr>
          <w:rFonts w:ascii="Times New Roman" w:eastAsia="Calibri" w:hAnsi="Times New Roman" w:cs="Times New Roman"/>
          <w:b/>
          <w:lang w:val="id-ID"/>
        </w:rPr>
        <w:t xml:space="preserve">Tabel </w:t>
      </w:r>
      <w:r>
        <w:rPr>
          <w:rFonts w:ascii="Times New Roman" w:eastAsia="Calibri" w:hAnsi="Times New Roman" w:cs="Times New Roman"/>
          <w:b/>
        </w:rPr>
        <w:t>2</w:t>
      </w:r>
      <w:r w:rsidRPr="00823003">
        <w:rPr>
          <w:rFonts w:ascii="Times New Roman" w:eastAsia="Calibri" w:hAnsi="Times New Roman" w:cs="Times New Roman"/>
          <w:b/>
          <w:lang w:val="id-ID"/>
        </w:rPr>
        <w:t xml:space="preserve"> Operasionalisasi Variabel</w:t>
      </w:r>
    </w:p>
    <w:tbl>
      <w:tblPr>
        <w:tblStyle w:val="TableGrid"/>
        <w:tblW w:w="0" w:type="auto"/>
        <w:tblInd w:w="515" w:type="dxa"/>
        <w:tblLayout w:type="fixed"/>
        <w:tblLook w:val="04A0" w:firstRow="1" w:lastRow="0" w:firstColumn="1" w:lastColumn="0" w:noHBand="0" w:noVBand="1"/>
      </w:tblPr>
      <w:tblGrid>
        <w:gridCol w:w="1303"/>
        <w:gridCol w:w="3510"/>
        <w:gridCol w:w="2567"/>
        <w:gridCol w:w="790"/>
      </w:tblGrid>
      <w:tr w:rsidR="00823003" w:rsidRPr="00823003" w14:paraId="708804A1" w14:textId="77777777" w:rsidTr="00823003">
        <w:tc>
          <w:tcPr>
            <w:tcW w:w="1303" w:type="dxa"/>
          </w:tcPr>
          <w:p w14:paraId="6D0A4F0D"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Variabel</w:t>
            </w:r>
          </w:p>
        </w:tc>
        <w:tc>
          <w:tcPr>
            <w:tcW w:w="3510" w:type="dxa"/>
          </w:tcPr>
          <w:p w14:paraId="3F87A387"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Konsep</w:t>
            </w:r>
          </w:p>
        </w:tc>
        <w:tc>
          <w:tcPr>
            <w:tcW w:w="2567" w:type="dxa"/>
          </w:tcPr>
          <w:p w14:paraId="51994AFB"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Indikator</w:t>
            </w:r>
          </w:p>
        </w:tc>
        <w:tc>
          <w:tcPr>
            <w:tcW w:w="790" w:type="dxa"/>
          </w:tcPr>
          <w:p w14:paraId="00DE7054"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Skala</w:t>
            </w:r>
          </w:p>
        </w:tc>
      </w:tr>
      <w:tr w:rsidR="00823003" w:rsidRPr="00823003" w14:paraId="7D6C62B1" w14:textId="77777777" w:rsidTr="00823003">
        <w:tc>
          <w:tcPr>
            <w:tcW w:w="1303" w:type="dxa"/>
          </w:tcPr>
          <w:p w14:paraId="0E8CB671" w14:textId="77777777" w:rsidR="00823003" w:rsidRPr="00823003" w:rsidRDefault="00823003" w:rsidP="00823003">
            <w:pPr>
              <w:spacing w:line="240" w:lineRule="auto"/>
              <w:rPr>
                <w:rFonts w:ascii="Times New Roman" w:hAnsi="Times New Roman" w:cs="Times New Roman"/>
                <w:i/>
              </w:rPr>
            </w:pPr>
          </w:p>
          <w:p w14:paraId="473FC2A0" w14:textId="77777777" w:rsidR="00823003" w:rsidRPr="00823003" w:rsidRDefault="00823003" w:rsidP="00823003">
            <w:pPr>
              <w:spacing w:line="240" w:lineRule="auto"/>
              <w:rPr>
                <w:rFonts w:ascii="Times New Roman" w:hAnsi="Times New Roman" w:cs="Times New Roman"/>
                <w:i/>
              </w:rPr>
            </w:pPr>
            <w:r w:rsidRPr="00823003">
              <w:rPr>
                <w:rFonts w:ascii="Times New Roman" w:hAnsi="Times New Roman" w:cs="Times New Roman"/>
                <w:i/>
              </w:rPr>
              <w:t xml:space="preserve">Dividend </w:t>
            </w:r>
            <w:proofErr w:type="gramStart"/>
            <w:r w:rsidRPr="00823003">
              <w:rPr>
                <w:rFonts w:ascii="Times New Roman" w:hAnsi="Times New Roman" w:cs="Times New Roman"/>
                <w:i/>
              </w:rPr>
              <w:t>Payout  Ratio</w:t>
            </w:r>
            <w:proofErr w:type="gramEnd"/>
          </w:p>
          <w:p w14:paraId="741A4917" w14:textId="2CD31EC0"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m:t>
                  </m:r>
                </m:sub>
              </m:sSub>
            </m:oMath>
            <w:r w:rsidRPr="00823003">
              <w:rPr>
                <w:rFonts w:ascii="Times New Roman" w:hAnsi="Times New Roman" w:cs="Times New Roman"/>
              </w:rPr>
              <w:t>)</w:t>
            </w:r>
          </w:p>
        </w:tc>
        <w:tc>
          <w:tcPr>
            <w:tcW w:w="3510" w:type="dxa"/>
          </w:tcPr>
          <w:p w14:paraId="2F72F6CF"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 xml:space="preserve">Menurut Sarngadharan (2011:149) </w:t>
            </w:r>
            <w:r w:rsidRPr="00823003">
              <w:rPr>
                <w:rFonts w:ascii="Times New Roman" w:hAnsi="Times New Roman" w:cs="Times New Roman"/>
                <w:i/>
              </w:rPr>
              <w:t xml:space="preserve">dividend payout ratio </w:t>
            </w:r>
            <w:r w:rsidRPr="00823003">
              <w:rPr>
                <w:rFonts w:ascii="Times New Roman" w:hAnsi="Times New Roman" w:cs="Times New Roman"/>
              </w:rPr>
              <w:t>adalah Rasio pembayaran dividen disebut rasio pembayaran. Singkatnya, rasio pembayaran dividen menunjukkan hubungan dividen per saham ekuitas terhadap laba per saham ekuitas</w:t>
            </w:r>
          </w:p>
        </w:tc>
        <w:tc>
          <w:tcPr>
            <w:tcW w:w="2567" w:type="dxa"/>
          </w:tcPr>
          <w:p w14:paraId="68733BFD" w14:textId="77777777" w:rsidR="00823003" w:rsidRPr="00823003" w:rsidRDefault="00823003" w:rsidP="00823003">
            <w:pPr>
              <w:spacing w:line="240" w:lineRule="auto"/>
              <w:rPr>
                <w:rFonts w:ascii="Times New Roman" w:hAnsi="Times New Roman" w:cs="Times New Roman"/>
                <w:i/>
              </w:rPr>
            </w:pPr>
            <w:r w:rsidRPr="00823003">
              <w:rPr>
                <w:rFonts w:ascii="Times New Roman" w:hAnsi="Times New Roman" w:cs="Times New Roman"/>
                <w:i/>
              </w:rPr>
              <w:t xml:space="preserve">Dividend </w:t>
            </w:r>
            <w:proofErr w:type="gramStart"/>
            <w:r w:rsidRPr="00823003">
              <w:rPr>
                <w:rFonts w:ascii="Times New Roman" w:hAnsi="Times New Roman" w:cs="Times New Roman"/>
                <w:i/>
              </w:rPr>
              <w:t>Payout  Ratio</w:t>
            </w:r>
            <w:proofErr w:type="gramEnd"/>
            <w:r w:rsidRPr="00823003">
              <w:rPr>
                <w:rFonts w:ascii="Times New Roman" w:hAnsi="Times New Roman" w:cs="Times New Roman"/>
                <w:i/>
              </w:rPr>
              <w:t xml:space="preserve"> :</w:t>
            </w:r>
          </w:p>
          <w:bookmarkStart w:id="7" w:name="_Hlk525591952"/>
          <w:p w14:paraId="27D13C1E" w14:textId="145AEAD8" w:rsidR="00823003" w:rsidRPr="00823003" w:rsidRDefault="00823003" w:rsidP="00823003">
            <w:pPr>
              <w:spacing w:line="240" w:lineRule="auto"/>
              <w:rPr>
                <w:rFonts w:ascii="Times New Roman" w:hAnsi="Times New Roman" w:cs="Times New Roman"/>
              </w:rPr>
            </w:pPr>
            <m:oMathPara>
              <m:oMath>
                <m:f>
                  <m:fPr>
                    <m:ctrlPr>
                      <w:rPr>
                        <w:rFonts w:ascii="Cambria Math" w:hAnsi="Cambria Math" w:cs="Times New Roman"/>
                        <w:i/>
                      </w:rPr>
                    </m:ctrlPr>
                  </m:fPr>
                  <m:num>
                    <m:r>
                      <m:rPr>
                        <m:nor/>
                      </m:rPr>
                      <w:rPr>
                        <w:rFonts w:ascii="Times New Roman" w:hAnsi="Times New Roman" w:cs="Times New Roman"/>
                      </w:rPr>
                      <m:t xml:space="preserve">  Dividen</m:t>
                    </m:r>
                  </m:num>
                  <m:den>
                    <m:r>
                      <m:rPr>
                        <m:nor/>
                      </m:rPr>
                      <w:rPr>
                        <w:rFonts w:ascii="Times New Roman" w:hAnsi="Times New Roman" w:cs="Times New Roman"/>
                      </w:rPr>
                      <m:t>Laba per saham</m:t>
                    </m:r>
                  </m:den>
                </m:f>
                <m:r>
                  <w:rPr>
                    <w:rFonts w:ascii="Cambria Math" w:hAnsi="Cambria Math" w:cs="Times New Roman"/>
                  </w:rPr>
                  <m:t>×100</m:t>
                </m:r>
              </m:oMath>
            </m:oMathPara>
          </w:p>
          <w:bookmarkEnd w:id="7"/>
          <w:p w14:paraId="20FC1142" w14:textId="77777777" w:rsidR="00823003" w:rsidRPr="00823003" w:rsidRDefault="00823003" w:rsidP="00823003">
            <w:pPr>
              <w:spacing w:line="240" w:lineRule="auto"/>
              <w:rPr>
                <w:rFonts w:ascii="Times New Roman" w:hAnsi="Times New Roman" w:cs="Times New Roman"/>
              </w:rPr>
            </w:pPr>
          </w:p>
        </w:tc>
        <w:tc>
          <w:tcPr>
            <w:tcW w:w="790" w:type="dxa"/>
          </w:tcPr>
          <w:p w14:paraId="012ED9F6"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Rasio</w:t>
            </w:r>
          </w:p>
        </w:tc>
      </w:tr>
      <w:tr w:rsidR="00823003" w:rsidRPr="00823003" w14:paraId="48903ED1" w14:textId="77777777" w:rsidTr="00823003">
        <w:tc>
          <w:tcPr>
            <w:tcW w:w="1303" w:type="dxa"/>
          </w:tcPr>
          <w:p w14:paraId="42132693" w14:textId="77777777" w:rsidR="00823003" w:rsidRPr="00823003" w:rsidRDefault="00823003" w:rsidP="00823003">
            <w:pPr>
              <w:spacing w:line="240" w:lineRule="auto"/>
              <w:rPr>
                <w:rFonts w:ascii="Times New Roman" w:hAnsi="Times New Roman" w:cs="Times New Roman"/>
              </w:rPr>
            </w:pPr>
          </w:p>
          <w:p w14:paraId="73BBA799"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 xml:space="preserve">Struktur modal (Debt </w:t>
            </w:r>
            <w:proofErr w:type="gramStart"/>
            <w:r w:rsidRPr="00823003">
              <w:rPr>
                <w:rFonts w:ascii="Times New Roman" w:hAnsi="Times New Roman" w:cs="Times New Roman"/>
              </w:rPr>
              <w:t>To</w:t>
            </w:r>
            <w:proofErr w:type="gramEnd"/>
            <w:r w:rsidRPr="00823003">
              <w:rPr>
                <w:rFonts w:ascii="Times New Roman" w:hAnsi="Times New Roman" w:cs="Times New Roman"/>
              </w:rPr>
              <w:t xml:space="preserve"> Equity Ratio)</w:t>
            </w:r>
          </w:p>
          <w:p w14:paraId="01197C64" w14:textId="6948123D"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m:t>
                  </m:r>
                </m:sub>
              </m:sSub>
            </m:oMath>
            <w:r w:rsidRPr="00823003">
              <w:rPr>
                <w:rFonts w:ascii="Times New Roman" w:hAnsi="Times New Roman" w:cs="Times New Roman"/>
              </w:rPr>
              <w:t>)</w:t>
            </w:r>
          </w:p>
        </w:tc>
        <w:tc>
          <w:tcPr>
            <w:tcW w:w="3510" w:type="dxa"/>
          </w:tcPr>
          <w:p w14:paraId="49C5B9B5"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Menurut Hery (2016:142) Rasio struktur modal merupakan rasio yang mengambarkan kemampuan perusahaan dalam memenuhi kewajibannya.</w:t>
            </w:r>
          </w:p>
        </w:tc>
        <w:tc>
          <w:tcPr>
            <w:tcW w:w="2567" w:type="dxa"/>
          </w:tcPr>
          <w:p w14:paraId="41722321" w14:textId="3F13B02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i/>
              </w:rPr>
              <w:t xml:space="preserve">Debt to Equity </w:t>
            </w:r>
            <w:proofErr w:type="gramStart"/>
            <w:r w:rsidRPr="00823003">
              <w:rPr>
                <w:rFonts w:ascii="Times New Roman" w:hAnsi="Times New Roman" w:cs="Times New Roman"/>
                <w:i/>
              </w:rPr>
              <w:t xml:space="preserve">Ratio </w:t>
            </w:r>
            <w:r w:rsidRPr="00823003">
              <w:rPr>
                <w:rFonts w:ascii="Times New Roman" w:hAnsi="Times New Roman" w:cs="Times New Roman"/>
              </w:rPr>
              <w:t>:</w:t>
            </w:r>
            <w:proofErr w:type="gramEnd"/>
            <w:r w:rsidRPr="00823003">
              <w:rPr>
                <w:rFonts w:ascii="Times New Roman" w:hAnsi="Times New Roman" w:cs="Times New Roman"/>
                <w:i/>
              </w:rPr>
              <w:t xml:space="preserve"> </w:t>
            </w:r>
            <m:oMath>
              <m:r>
                <w:rPr>
                  <w:rFonts w:ascii="Cambria Math" w:hAnsi="Cambria Math" w:cs="Times New Roman"/>
                </w:rPr>
                <m:t xml:space="preserve">  </m:t>
              </m:r>
              <m:f>
                <m:fPr>
                  <m:ctrlPr>
                    <w:rPr>
                      <w:rFonts w:ascii="Cambria Math" w:hAnsi="Cambria Math" w:cs="Times New Roman"/>
                      <w:i/>
                    </w:rPr>
                  </m:ctrlPr>
                </m:fPr>
                <m:num>
                  <m:r>
                    <m:rPr>
                      <m:nor/>
                    </m:rPr>
                    <w:rPr>
                      <w:rFonts w:ascii="Times New Roman" w:hAnsi="Times New Roman" w:cs="Times New Roman"/>
                    </w:rPr>
                    <m:t>Total Hutang</m:t>
                  </m:r>
                </m:num>
                <m:den>
                  <m:r>
                    <m:rPr>
                      <m:nor/>
                    </m:rPr>
                    <w:rPr>
                      <w:rFonts w:ascii="Times New Roman" w:hAnsi="Times New Roman" w:cs="Times New Roman"/>
                    </w:rPr>
                    <m:t>Total Modal</m:t>
                  </m:r>
                </m:den>
              </m:f>
              <m:r>
                <w:rPr>
                  <w:rFonts w:ascii="Cambria Math" w:hAnsi="Cambria Math" w:cs="Times New Roman"/>
                </w:rPr>
                <m:t>×100</m:t>
              </m:r>
            </m:oMath>
          </w:p>
          <w:p w14:paraId="52BA8E24" w14:textId="77777777" w:rsidR="00823003" w:rsidRPr="00823003" w:rsidRDefault="00823003" w:rsidP="00823003">
            <w:pPr>
              <w:spacing w:line="240" w:lineRule="auto"/>
              <w:rPr>
                <w:rFonts w:ascii="Times New Roman" w:hAnsi="Times New Roman" w:cs="Times New Roman"/>
              </w:rPr>
            </w:pPr>
          </w:p>
        </w:tc>
        <w:tc>
          <w:tcPr>
            <w:tcW w:w="790" w:type="dxa"/>
          </w:tcPr>
          <w:p w14:paraId="59EBDD28"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Rasio</w:t>
            </w:r>
          </w:p>
        </w:tc>
      </w:tr>
      <w:tr w:rsidR="00823003" w:rsidRPr="00823003" w14:paraId="2E7BAFB8" w14:textId="77777777" w:rsidTr="00823003">
        <w:tc>
          <w:tcPr>
            <w:tcW w:w="1303" w:type="dxa"/>
          </w:tcPr>
          <w:p w14:paraId="60C6B85B" w14:textId="77777777" w:rsidR="00823003" w:rsidRPr="00823003" w:rsidRDefault="00823003" w:rsidP="00823003">
            <w:pPr>
              <w:spacing w:line="240" w:lineRule="auto"/>
              <w:rPr>
                <w:rFonts w:ascii="Times New Roman" w:hAnsi="Times New Roman" w:cs="Times New Roman"/>
              </w:rPr>
            </w:pPr>
          </w:p>
          <w:p w14:paraId="429B727F"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Profitabilitas (Gross Profit Margin)</w:t>
            </w:r>
          </w:p>
          <w:p w14:paraId="60843A24"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(Y)</w:t>
            </w:r>
          </w:p>
        </w:tc>
        <w:tc>
          <w:tcPr>
            <w:tcW w:w="3510" w:type="dxa"/>
          </w:tcPr>
          <w:p w14:paraId="4BB76645"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Menurut Hery (2016:192) rasio profitabilitas merupakan rasio yang digunakan untuk mengukur kemampuan perusahaan dalam menghasilkan laba dari aktivitas normal biasanya.</w:t>
            </w:r>
          </w:p>
        </w:tc>
        <w:tc>
          <w:tcPr>
            <w:tcW w:w="2567" w:type="dxa"/>
          </w:tcPr>
          <w:p w14:paraId="55DB542F"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i/>
              </w:rPr>
              <w:t xml:space="preserve">Gross Profit </w:t>
            </w:r>
            <w:proofErr w:type="gramStart"/>
            <w:r w:rsidRPr="00823003">
              <w:rPr>
                <w:rFonts w:ascii="Times New Roman" w:hAnsi="Times New Roman" w:cs="Times New Roman"/>
                <w:i/>
              </w:rPr>
              <w:t>Margin</w:t>
            </w:r>
            <w:r w:rsidRPr="00823003">
              <w:rPr>
                <w:rFonts w:ascii="Times New Roman" w:hAnsi="Times New Roman" w:cs="Times New Roman"/>
              </w:rPr>
              <w:t xml:space="preserve"> :</w:t>
            </w:r>
            <w:proofErr w:type="gramEnd"/>
          </w:p>
          <w:p w14:paraId="5A397739" w14:textId="13FA2612" w:rsidR="00823003" w:rsidRPr="00823003" w:rsidRDefault="00823003" w:rsidP="00823003">
            <w:pPr>
              <w:spacing w:line="240" w:lineRule="auto"/>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 xml:space="preserve">laba Kotor </m:t>
                  </m:r>
                </m:num>
                <m:den>
                  <m:r>
                    <m:rPr>
                      <m:sty m:val="p"/>
                    </m:rPr>
                    <w:rPr>
                      <w:rFonts w:ascii="Cambria Math" w:hAnsi="Cambria Math" w:cs="Times New Roman"/>
                    </w:rPr>
                    <m:t>Total Penjualan</m:t>
                  </m:r>
                </m:den>
              </m:f>
            </m:oMath>
            <w:r w:rsidRPr="00823003">
              <w:rPr>
                <w:rFonts w:ascii="Times New Roman" w:hAnsi="Times New Roman" w:cs="Times New Roman"/>
              </w:rPr>
              <w:t xml:space="preserve"> </w:t>
            </w:r>
            <m:oMath>
              <m:r>
                <w:rPr>
                  <w:rFonts w:ascii="Cambria Math" w:hAnsi="Cambria Math" w:cs="Times New Roman"/>
                </w:rPr>
                <m:t>×</m:t>
              </m:r>
            </m:oMath>
            <w:r w:rsidRPr="00823003">
              <w:rPr>
                <w:rFonts w:ascii="Times New Roman" w:hAnsi="Times New Roman" w:cs="Times New Roman"/>
              </w:rPr>
              <w:t xml:space="preserve"> 100</w:t>
            </w:r>
          </w:p>
        </w:tc>
        <w:tc>
          <w:tcPr>
            <w:tcW w:w="790" w:type="dxa"/>
          </w:tcPr>
          <w:p w14:paraId="699FB1FA" w14:textId="77777777" w:rsidR="00823003" w:rsidRPr="00823003" w:rsidRDefault="00823003" w:rsidP="00823003">
            <w:pPr>
              <w:spacing w:line="240" w:lineRule="auto"/>
              <w:rPr>
                <w:rFonts w:ascii="Times New Roman" w:hAnsi="Times New Roman" w:cs="Times New Roman"/>
              </w:rPr>
            </w:pPr>
            <w:r w:rsidRPr="00823003">
              <w:rPr>
                <w:rFonts w:ascii="Times New Roman" w:hAnsi="Times New Roman" w:cs="Times New Roman"/>
              </w:rPr>
              <w:t>Rasio</w:t>
            </w:r>
          </w:p>
        </w:tc>
      </w:tr>
    </w:tbl>
    <w:p w14:paraId="0B73F588" w14:textId="759F9ABF" w:rsidR="00823003" w:rsidRDefault="00823003" w:rsidP="00823003">
      <w:pPr>
        <w:spacing w:line="240" w:lineRule="auto"/>
        <w:rPr>
          <w:rFonts w:ascii="Times New Roman" w:hAnsi="Times New Roman" w:cs="Times New Roman"/>
        </w:rPr>
      </w:pPr>
    </w:p>
    <w:p w14:paraId="070079EA" w14:textId="6EF97BCB" w:rsidR="009C6F65" w:rsidRDefault="009C6F65" w:rsidP="00823003">
      <w:pPr>
        <w:spacing w:line="240" w:lineRule="auto"/>
        <w:rPr>
          <w:rFonts w:ascii="Times New Roman" w:hAnsi="Times New Roman" w:cs="Times New Roman"/>
          <w:b/>
        </w:rPr>
      </w:pPr>
      <w:r w:rsidRPr="009C6F65">
        <w:rPr>
          <w:rFonts w:ascii="Times New Roman" w:hAnsi="Times New Roman" w:cs="Times New Roman"/>
          <w:b/>
        </w:rPr>
        <w:lastRenderedPageBreak/>
        <w:t>Populasi</w:t>
      </w:r>
    </w:p>
    <w:p w14:paraId="740F079D" w14:textId="2A331B71" w:rsidR="009C6F65" w:rsidRDefault="009C6F65" w:rsidP="009C6F65">
      <w:pPr>
        <w:spacing w:line="240" w:lineRule="auto"/>
        <w:jc w:val="both"/>
        <w:rPr>
          <w:rFonts w:ascii="Times New Roman" w:hAnsi="Times New Roman" w:cs="Times New Roman"/>
        </w:rPr>
      </w:pPr>
      <w:r w:rsidRPr="009C6F65">
        <w:rPr>
          <w:rFonts w:ascii="Times New Roman" w:hAnsi="Times New Roman" w:cs="Times New Roman"/>
          <w:lang w:val="id-ID"/>
        </w:rPr>
        <w:t>populasi dari penelitian ini adalah.</w:t>
      </w:r>
      <w:r w:rsidRPr="009C6F65">
        <w:rPr>
          <w:rFonts w:ascii="Times New Roman" w:hAnsi="Times New Roman" w:cs="Times New Roman"/>
        </w:rPr>
        <w:t xml:space="preserve"> perusahan-perusahaan yang terdaftar pada indeks LQ-45 di Bursa Efek Indonesia periode 2013-2016.</w:t>
      </w:r>
      <w:r>
        <w:rPr>
          <w:rFonts w:ascii="Times New Roman" w:hAnsi="Times New Roman" w:cs="Times New Roman"/>
        </w:rPr>
        <w:t xml:space="preserve"> </w:t>
      </w:r>
      <w:r w:rsidRPr="009C6F65">
        <w:rPr>
          <w:rFonts w:ascii="Times New Roman" w:hAnsi="Times New Roman" w:cs="Times New Roman"/>
          <w:lang w:val="id-ID"/>
        </w:rPr>
        <w:t xml:space="preserve"> Populasi tersebut dipilih karena adanya ketidaksesuaian antara teori</w:t>
      </w:r>
      <w:r>
        <w:rPr>
          <w:rFonts w:ascii="Times New Roman" w:hAnsi="Times New Roman" w:cs="Times New Roman"/>
        </w:rPr>
        <w:t>, terkait dengan variabel yang diteliti.</w:t>
      </w:r>
    </w:p>
    <w:p w14:paraId="05B07979" w14:textId="73CAC7E9" w:rsidR="009C6F65" w:rsidRDefault="009C6F65" w:rsidP="009C6F65">
      <w:pPr>
        <w:spacing w:line="240" w:lineRule="auto"/>
        <w:jc w:val="both"/>
        <w:rPr>
          <w:rFonts w:ascii="Times New Roman" w:hAnsi="Times New Roman" w:cs="Times New Roman"/>
          <w:b/>
        </w:rPr>
      </w:pPr>
      <w:r w:rsidRPr="009C6F65">
        <w:rPr>
          <w:rFonts w:ascii="Times New Roman" w:hAnsi="Times New Roman" w:cs="Times New Roman"/>
          <w:b/>
        </w:rPr>
        <w:t>Teknik Penentuan Sampel</w:t>
      </w:r>
    </w:p>
    <w:p w14:paraId="6BF11497" w14:textId="77777777" w:rsidR="009C6F65" w:rsidRPr="009C6F65" w:rsidRDefault="009C6F65" w:rsidP="009C6F65">
      <w:pPr>
        <w:spacing w:line="240" w:lineRule="auto"/>
        <w:jc w:val="both"/>
        <w:rPr>
          <w:rFonts w:ascii="Times New Roman" w:hAnsi="Times New Roman" w:cs="Times New Roman"/>
        </w:rPr>
      </w:pPr>
      <w:r w:rsidRPr="009C6F65">
        <w:rPr>
          <w:rFonts w:ascii="Times New Roman" w:hAnsi="Times New Roman" w:cs="Times New Roman"/>
        </w:rPr>
        <w:t xml:space="preserve">Dalam penelitian ini, teknik penentuan sampel yang digunakan adalah menggunakan </w:t>
      </w:r>
      <w:r w:rsidRPr="009C6F65">
        <w:rPr>
          <w:rFonts w:ascii="Times New Roman" w:hAnsi="Times New Roman" w:cs="Times New Roman"/>
          <w:i/>
        </w:rPr>
        <w:t xml:space="preserve">nonprobability sampling </w:t>
      </w:r>
      <w:r w:rsidRPr="009C6F65">
        <w:rPr>
          <w:rFonts w:ascii="Times New Roman" w:hAnsi="Times New Roman" w:cs="Times New Roman"/>
        </w:rPr>
        <w:t xml:space="preserve">dengan teknik sampel purposive. </w:t>
      </w:r>
      <w:r w:rsidRPr="009C6F65">
        <w:rPr>
          <w:rFonts w:ascii="Times New Roman" w:hAnsi="Times New Roman" w:cs="Times New Roman"/>
          <w:i/>
        </w:rPr>
        <w:t>Purposive sampling</w:t>
      </w:r>
      <w:r w:rsidRPr="009C6F65">
        <w:rPr>
          <w:rFonts w:ascii="Times New Roman" w:hAnsi="Times New Roman" w:cs="Times New Roman"/>
        </w:rPr>
        <w:t xml:space="preserve"> merupakan teknik penentuan sampel dengan pertimbangan tertentu. (Sugiyono, 2015:67)</w:t>
      </w:r>
    </w:p>
    <w:p w14:paraId="1AAFE104" w14:textId="77777777" w:rsidR="009C6F65" w:rsidRPr="009C6F65" w:rsidRDefault="009C6F65" w:rsidP="009C6F65">
      <w:pPr>
        <w:spacing w:line="240" w:lineRule="auto"/>
        <w:jc w:val="both"/>
        <w:rPr>
          <w:rFonts w:ascii="Times New Roman" w:hAnsi="Times New Roman" w:cs="Times New Roman"/>
        </w:rPr>
      </w:pPr>
      <w:r w:rsidRPr="009C6F65">
        <w:rPr>
          <w:rFonts w:ascii="Times New Roman" w:hAnsi="Times New Roman" w:cs="Times New Roman"/>
        </w:rPr>
        <w:t>Jadi sampel yang akan digunakan bukan berdasarkan random, melainkan dengan pertimbangan tertentu. Berdasarkan definisi tersebut, maka sampel dalam penelitian ini dipilih sesuai dengan karakteristik</w:t>
      </w:r>
    </w:p>
    <w:p w14:paraId="6858092D" w14:textId="77777777" w:rsidR="009C6F65" w:rsidRPr="009C6F65" w:rsidRDefault="009C6F65" w:rsidP="009C6F65">
      <w:pPr>
        <w:spacing w:line="240" w:lineRule="auto"/>
        <w:jc w:val="both"/>
        <w:rPr>
          <w:rFonts w:ascii="Times New Roman" w:hAnsi="Times New Roman" w:cs="Times New Roman"/>
        </w:rPr>
      </w:pPr>
      <w:r w:rsidRPr="009C6F65">
        <w:rPr>
          <w:rFonts w:ascii="Times New Roman" w:hAnsi="Times New Roman" w:cs="Times New Roman"/>
        </w:rPr>
        <w:t>Perusahaan yang menjadi sampel dala penelitian ini dilipih secara purposive atas dasar keseuaian karakteristik dengan kriteria yang ditentuka sebagai berikut:</w:t>
      </w:r>
    </w:p>
    <w:p w14:paraId="1465026E" w14:textId="7B148D3C" w:rsidR="009C6F65" w:rsidRPr="009C6F65" w:rsidRDefault="009C6F65" w:rsidP="009C6F65">
      <w:pPr>
        <w:spacing w:line="240" w:lineRule="auto"/>
        <w:jc w:val="both"/>
        <w:rPr>
          <w:rFonts w:ascii="Times New Roman" w:hAnsi="Times New Roman" w:cs="Times New Roman"/>
        </w:rPr>
      </w:pPr>
      <w:r w:rsidRPr="009C6F65">
        <w:rPr>
          <w:rFonts w:ascii="Times New Roman" w:hAnsi="Times New Roman" w:cs="Times New Roman"/>
        </w:rPr>
        <w:t xml:space="preserve">1. Perusahaan yang masuk dalam indeks LQ-45 periode 2013 - 2016 </w:t>
      </w:r>
    </w:p>
    <w:p w14:paraId="021AEBD7" w14:textId="5E7B217E" w:rsidR="009C6F65" w:rsidRPr="009C6F65" w:rsidRDefault="009C6F65" w:rsidP="009C6F65">
      <w:pPr>
        <w:spacing w:line="240" w:lineRule="auto"/>
        <w:jc w:val="both"/>
        <w:rPr>
          <w:rFonts w:ascii="Times New Roman" w:hAnsi="Times New Roman" w:cs="Times New Roman"/>
        </w:rPr>
      </w:pPr>
      <w:r w:rsidRPr="009C6F65">
        <w:rPr>
          <w:rFonts w:ascii="Times New Roman" w:hAnsi="Times New Roman" w:cs="Times New Roman"/>
        </w:rPr>
        <w:t>2. perusahaan mempublikasikan laporan tahunan secara berturut-turut selama periode 2013-2016 termasuk adanya unsur yang diperlukan untuk data penelitian seperti rasio Dividend Payout Ratio, Struktur Modal (Debt to Equity Ratio), dan Profitabilitas (Gross Profit Margin)</w:t>
      </w:r>
    </w:p>
    <w:p w14:paraId="5DD63B38" w14:textId="7D5E726F" w:rsidR="009C6F65" w:rsidRPr="009C6F65" w:rsidRDefault="009C6F65" w:rsidP="009C6F65">
      <w:pPr>
        <w:spacing w:line="240" w:lineRule="auto"/>
        <w:jc w:val="both"/>
        <w:rPr>
          <w:rFonts w:ascii="Times New Roman" w:hAnsi="Times New Roman" w:cs="Times New Roman"/>
        </w:rPr>
      </w:pPr>
      <w:r>
        <w:rPr>
          <w:rFonts w:ascii="Times New Roman" w:hAnsi="Times New Roman" w:cs="Times New Roman"/>
        </w:rPr>
        <w:t xml:space="preserve">3. </w:t>
      </w:r>
      <w:r w:rsidRPr="009C6F65">
        <w:rPr>
          <w:rFonts w:ascii="Times New Roman" w:hAnsi="Times New Roman" w:cs="Times New Roman"/>
        </w:rPr>
        <w:t>Laporan keuangan disajikan dalam mata uang rupiah (Rp) secara berturut-turut selama periode 2013-2016</w:t>
      </w:r>
    </w:p>
    <w:p w14:paraId="77ED6847" w14:textId="4A4A4612" w:rsidR="009C6F65" w:rsidRPr="009C6F65" w:rsidRDefault="009C6F65" w:rsidP="009C6F65">
      <w:pPr>
        <w:spacing w:line="240" w:lineRule="auto"/>
        <w:jc w:val="both"/>
        <w:rPr>
          <w:rFonts w:ascii="Times New Roman" w:hAnsi="Times New Roman" w:cs="Times New Roman"/>
        </w:rPr>
      </w:pPr>
      <w:r w:rsidRPr="009C6F65">
        <w:rPr>
          <w:rFonts w:ascii="Times New Roman" w:hAnsi="Times New Roman" w:cs="Times New Roman"/>
        </w:rPr>
        <w:t xml:space="preserve">Berdasarkan kriteria tersebut terdapat 10 perusahaan yang termasuk dalam penelitian ini, yakni sebagai </w:t>
      </w:r>
      <w:proofErr w:type="gramStart"/>
      <w:r w:rsidRPr="009C6F65">
        <w:rPr>
          <w:rFonts w:ascii="Times New Roman" w:hAnsi="Times New Roman" w:cs="Times New Roman"/>
        </w:rPr>
        <w:t>berikut :</w:t>
      </w:r>
      <w:proofErr w:type="gramEnd"/>
    </w:p>
    <w:p w14:paraId="69C65750"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bCs/>
        </w:rPr>
        <w:t>PT. Adaro Energy Tbk.</w:t>
      </w:r>
    </w:p>
    <w:p w14:paraId="79108B13"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bCs/>
        </w:rPr>
        <w:t>PT. AKR Corporindo Tbk.</w:t>
      </w:r>
    </w:p>
    <w:p w14:paraId="0AB45124"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Bumi Serpong Damai Tbk.</w:t>
      </w:r>
    </w:p>
    <w:p w14:paraId="429981A8"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Astra Internasional Tbk.</w:t>
      </w:r>
    </w:p>
    <w:p w14:paraId="160FF0FC"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Gudang Garam Tbk.</w:t>
      </w:r>
    </w:p>
    <w:p w14:paraId="7C9CBD0C"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Indofood CBP Sukses Makmur Tbk</w:t>
      </w:r>
    </w:p>
    <w:p w14:paraId="240D7CD5"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Indocement Tunggal Prakasa</w:t>
      </w:r>
    </w:p>
    <w:p w14:paraId="347ABA71"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Indofood Sukses Makmur Tbk.</w:t>
      </w:r>
    </w:p>
    <w:p w14:paraId="634F4A54" w14:textId="77777777" w:rsidR="009C6F65" w:rsidRP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Kalbe Farma Tbk.</w:t>
      </w:r>
    </w:p>
    <w:p w14:paraId="73E36B14" w14:textId="0CB5AABD" w:rsidR="009C6F65" w:rsidRDefault="009C6F65" w:rsidP="009C6F65">
      <w:pPr>
        <w:numPr>
          <w:ilvl w:val="0"/>
          <w:numId w:val="5"/>
        </w:numPr>
        <w:spacing w:line="240" w:lineRule="auto"/>
        <w:ind w:left="270" w:firstLine="0"/>
        <w:jc w:val="both"/>
        <w:rPr>
          <w:rFonts w:ascii="Times New Roman" w:hAnsi="Times New Roman" w:cs="Times New Roman"/>
        </w:rPr>
      </w:pPr>
      <w:r w:rsidRPr="009C6F65">
        <w:rPr>
          <w:rFonts w:ascii="Times New Roman" w:hAnsi="Times New Roman" w:cs="Times New Roman"/>
        </w:rPr>
        <w:t>PT. Tambang Batubara Bukit Asam (Persero) Tbk.</w:t>
      </w:r>
    </w:p>
    <w:p w14:paraId="7E13E714" w14:textId="71C9802D" w:rsidR="0085221A" w:rsidRDefault="0085221A" w:rsidP="0085221A">
      <w:pPr>
        <w:spacing w:line="240" w:lineRule="auto"/>
        <w:jc w:val="both"/>
        <w:rPr>
          <w:rFonts w:ascii="Times New Roman" w:hAnsi="Times New Roman" w:cs="Times New Roman"/>
          <w:b/>
        </w:rPr>
      </w:pPr>
      <w:r w:rsidRPr="0085221A">
        <w:rPr>
          <w:rFonts w:ascii="Times New Roman" w:hAnsi="Times New Roman" w:cs="Times New Roman"/>
          <w:b/>
        </w:rPr>
        <w:t>HASIL PENELITIAN DAN PEMBAHASAN</w:t>
      </w:r>
    </w:p>
    <w:p w14:paraId="5A47449E" w14:textId="70C1DFC1" w:rsidR="00451AF9" w:rsidRDefault="00451AF9" w:rsidP="0085221A">
      <w:pPr>
        <w:spacing w:line="240" w:lineRule="auto"/>
        <w:jc w:val="both"/>
        <w:rPr>
          <w:rFonts w:ascii="Times New Roman" w:hAnsi="Times New Roman" w:cs="Times New Roman"/>
          <w:b/>
        </w:rPr>
      </w:pPr>
      <w:r>
        <w:rPr>
          <w:rFonts w:ascii="Times New Roman" w:hAnsi="Times New Roman" w:cs="Times New Roman"/>
          <w:b/>
        </w:rPr>
        <w:t>HASIL UJI ASUMSI KLASIK</w:t>
      </w:r>
    </w:p>
    <w:p w14:paraId="2D40D183" w14:textId="77777777" w:rsidR="0085221A" w:rsidRDefault="0085221A" w:rsidP="0085221A">
      <w:pPr>
        <w:spacing w:line="240" w:lineRule="auto"/>
        <w:jc w:val="both"/>
        <w:rPr>
          <w:rFonts w:ascii="Times New Roman" w:hAnsi="Times New Roman" w:cs="Times New Roman"/>
          <w:b/>
        </w:rPr>
      </w:pPr>
      <w:r>
        <w:rPr>
          <w:rFonts w:ascii="Times New Roman" w:hAnsi="Times New Roman" w:cs="Times New Roman"/>
          <w:b/>
        </w:rPr>
        <w:t>Uji Normalitas</w:t>
      </w:r>
    </w:p>
    <w:p w14:paraId="5AEFB149" w14:textId="6D56928B" w:rsidR="009C6F65" w:rsidRPr="0085221A" w:rsidRDefault="0085221A" w:rsidP="0085221A">
      <w:pPr>
        <w:spacing w:line="240" w:lineRule="auto"/>
        <w:jc w:val="both"/>
        <w:rPr>
          <w:rFonts w:ascii="Times New Roman" w:hAnsi="Times New Roman" w:cs="Times New Roman"/>
          <w:b/>
        </w:rPr>
      </w:pPr>
      <w:r w:rsidRPr="0085221A">
        <w:rPr>
          <w:rFonts w:ascii="Times New Roman" w:hAnsi="Times New Roman" w:cs="Times New Roman"/>
          <w:b/>
        </w:rPr>
        <w:t xml:space="preserve"> </w:t>
      </w:r>
    </w:p>
    <w:p w14:paraId="551CD340" w14:textId="77777777" w:rsidR="0085221A" w:rsidRPr="0085221A" w:rsidRDefault="0085221A" w:rsidP="0085221A">
      <w:pPr>
        <w:spacing w:line="240" w:lineRule="auto"/>
        <w:jc w:val="center"/>
        <w:rPr>
          <w:rFonts w:ascii="Times New Roman" w:hAnsi="Times New Roman" w:cs="Times New Roman"/>
        </w:rPr>
      </w:pPr>
      <w:r w:rsidRPr="0085221A">
        <w:rPr>
          <w:rFonts w:ascii="Times New Roman" w:hAnsi="Times New Roman" w:cs="Times New Roman"/>
        </w:rPr>
        <w:lastRenderedPageBreak/>
        <w:drawing>
          <wp:inline distT="0" distB="0" distL="0" distR="0" wp14:anchorId="52069DC4" wp14:editId="6532812C">
            <wp:extent cx="3076575" cy="24602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9774" cy="2470829"/>
                    </a:xfrm>
                    <a:prstGeom prst="rect">
                      <a:avLst/>
                    </a:prstGeom>
                    <a:noFill/>
                    <a:ln>
                      <a:noFill/>
                    </a:ln>
                  </pic:spPr>
                </pic:pic>
              </a:graphicData>
            </a:graphic>
          </wp:inline>
        </w:drawing>
      </w:r>
    </w:p>
    <w:p w14:paraId="4DE1299F" w14:textId="79B851A8" w:rsidR="0085221A" w:rsidRDefault="0085221A" w:rsidP="0085221A">
      <w:pPr>
        <w:spacing w:line="240" w:lineRule="auto"/>
        <w:rPr>
          <w:rFonts w:ascii="Times New Roman" w:hAnsi="Times New Roman" w:cs="Times New Roman"/>
          <w:b/>
        </w:rPr>
      </w:pPr>
      <w:r>
        <w:rPr>
          <w:rFonts w:ascii="Times New Roman" w:hAnsi="Times New Roman" w:cs="Times New Roman"/>
          <w:b/>
        </w:rPr>
        <w:t xml:space="preserve">                                                         </w:t>
      </w:r>
      <w:r w:rsidRPr="0085221A">
        <w:rPr>
          <w:rFonts w:ascii="Times New Roman" w:hAnsi="Times New Roman" w:cs="Times New Roman"/>
          <w:b/>
        </w:rPr>
        <w:t xml:space="preserve">Gambar </w:t>
      </w:r>
      <w:r>
        <w:rPr>
          <w:rFonts w:ascii="Times New Roman" w:hAnsi="Times New Roman" w:cs="Times New Roman"/>
          <w:b/>
        </w:rPr>
        <w:t xml:space="preserve">3 </w:t>
      </w:r>
      <w:r w:rsidRPr="0085221A">
        <w:rPr>
          <w:rFonts w:ascii="Times New Roman" w:hAnsi="Times New Roman" w:cs="Times New Roman"/>
          <w:b/>
        </w:rPr>
        <w:t xml:space="preserve">Normal Probability Plot </w:t>
      </w:r>
    </w:p>
    <w:p w14:paraId="4C3A8E65" w14:textId="594305D0" w:rsidR="0085221A" w:rsidRDefault="0085221A" w:rsidP="00451AF9">
      <w:pPr>
        <w:spacing w:line="240" w:lineRule="auto"/>
        <w:ind w:firstLine="720"/>
        <w:jc w:val="both"/>
        <w:rPr>
          <w:rFonts w:ascii="Times New Roman" w:hAnsi="Times New Roman" w:cs="Times New Roman"/>
        </w:rPr>
      </w:pPr>
      <w:r w:rsidRPr="0085221A">
        <w:rPr>
          <w:rFonts w:ascii="Times New Roman" w:hAnsi="Times New Roman" w:cs="Times New Roman"/>
        </w:rPr>
        <w:t xml:space="preserve">Berdasarkan gambar </w:t>
      </w:r>
      <w:r>
        <w:rPr>
          <w:rFonts w:ascii="Times New Roman" w:hAnsi="Times New Roman" w:cs="Times New Roman"/>
        </w:rPr>
        <w:t>3</w:t>
      </w:r>
      <w:r w:rsidRPr="0085221A">
        <w:rPr>
          <w:rFonts w:ascii="Times New Roman" w:hAnsi="Times New Roman" w:cs="Times New Roman"/>
        </w:rPr>
        <w:t xml:space="preserve"> tentang grafik </w:t>
      </w:r>
      <w:r w:rsidRPr="0085221A">
        <w:rPr>
          <w:rFonts w:ascii="Times New Roman" w:hAnsi="Times New Roman" w:cs="Times New Roman"/>
          <w:i/>
        </w:rPr>
        <w:t>normal probability plot</w:t>
      </w:r>
      <w:r w:rsidRPr="0085221A">
        <w:rPr>
          <w:rFonts w:ascii="Times New Roman" w:hAnsi="Times New Roman" w:cs="Times New Roman"/>
        </w:rPr>
        <w:t xml:space="preserve"> di atas dapat diketahui bahwa data (titik-</w:t>
      </w:r>
      <w:proofErr w:type="gramStart"/>
      <w:r w:rsidRPr="0085221A">
        <w:rPr>
          <w:rFonts w:ascii="Times New Roman" w:hAnsi="Times New Roman" w:cs="Times New Roman"/>
        </w:rPr>
        <w:t>titk)  menyebar</w:t>
      </w:r>
      <w:proofErr w:type="gramEnd"/>
      <w:r w:rsidRPr="0085221A">
        <w:rPr>
          <w:rFonts w:ascii="Times New Roman" w:hAnsi="Times New Roman" w:cs="Times New Roman"/>
        </w:rPr>
        <w:t xml:space="preserve"> disekitar garis diagonal dan mengikuti arah diagonal yang menunjukkan bahwa pola berdistribusi  normal, maka model regresi memenuhi asumsi normalitas</w:t>
      </w:r>
      <w:r>
        <w:rPr>
          <w:rFonts w:ascii="Times New Roman" w:hAnsi="Times New Roman" w:cs="Times New Roman"/>
        </w:rPr>
        <w:t>.</w:t>
      </w:r>
    </w:p>
    <w:p w14:paraId="7B42E90E" w14:textId="0839C705" w:rsidR="000A3A44" w:rsidRPr="00451AF9" w:rsidRDefault="000A3A44" w:rsidP="000A3A44">
      <w:pPr>
        <w:spacing w:line="240" w:lineRule="auto"/>
        <w:ind w:firstLine="720"/>
        <w:jc w:val="center"/>
        <w:rPr>
          <w:rFonts w:ascii="Times New Roman" w:hAnsi="Times New Roman" w:cs="Times New Roman"/>
        </w:rPr>
      </w:pPr>
      <w:r w:rsidRPr="000A3A44">
        <w:rPr>
          <w:rFonts w:ascii="Times New Roman" w:hAnsi="Times New Roman" w:cs="Times New Roman"/>
          <w:b/>
        </w:rPr>
        <w:t>Tabel 3</w:t>
      </w:r>
      <w:r w:rsidRPr="000A3A44">
        <w:rPr>
          <w:rFonts w:ascii="Times New Roman" w:hAnsi="Times New Roman" w:cs="Times New Roman"/>
        </w:rPr>
        <w:t xml:space="preserve"> </w:t>
      </w:r>
      <w:r w:rsidRPr="000A3A44">
        <w:rPr>
          <w:rFonts w:ascii="Times New Roman" w:hAnsi="Times New Roman" w:cs="Times New Roman"/>
          <w:b/>
        </w:rPr>
        <w:t>Hasil Uji Normalitas (</w:t>
      </w:r>
      <w:r w:rsidRPr="000A3A44">
        <w:rPr>
          <w:rFonts w:ascii="Times New Roman" w:hAnsi="Times New Roman" w:cs="Times New Roman"/>
          <w:b/>
          <w:i/>
        </w:rPr>
        <w:t>Kolmogrov-Smirnov</w:t>
      </w:r>
      <w:r w:rsidRPr="000A3A44">
        <w:rPr>
          <w:rFonts w:ascii="Times New Roman" w:hAnsi="Times New Roman" w:cs="Times New Roman"/>
          <w:b/>
        </w:rPr>
        <w:t>)</w:t>
      </w:r>
    </w:p>
    <w:tbl>
      <w:tblPr>
        <w:tblW w:w="5166" w:type="dxa"/>
        <w:tblInd w:w="20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74"/>
        <w:gridCol w:w="1423"/>
        <w:gridCol w:w="1469"/>
      </w:tblGrid>
      <w:tr w:rsidR="0085221A" w:rsidRPr="0085221A" w14:paraId="017B2F13" w14:textId="77777777" w:rsidTr="000A3A44">
        <w:trPr>
          <w:cantSplit/>
        </w:trPr>
        <w:tc>
          <w:tcPr>
            <w:tcW w:w="5166" w:type="dxa"/>
            <w:gridSpan w:val="3"/>
            <w:tcBorders>
              <w:top w:val="nil"/>
              <w:left w:val="nil"/>
              <w:bottom w:val="nil"/>
              <w:right w:val="nil"/>
            </w:tcBorders>
            <w:shd w:val="clear" w:color="auto" w:fill="FFFFFF"/>
          </w:tcPr>
          <w:p w14:paraId="75BA271B" w14:textId="77777777" w:rsidR="0085221A" w:rsidRPr="0085221A" w:rsidRDefault="0085221A" w:rsidP="0085221A">
            <w:pPr>
              <w:autoSpaceDE w:val="0"/>
              <w:autoSpaceDN w:val="0"/>
              <w:adjustRightInd w:val="0"/>
              <w:spacing w:after="0" w:line="276" w:lineRule="auto"/>
              <w:ind w:left="60" w:right="60"/>
              <w:jc w:val="center"/>
              <w:rPr>
                <w:rFonts w:ascii="Arial" w:eastAsia="Calibri" w:hAnsi="Arial" w:cs="Arial"/>
                <w:color w:val="000000"/>
                <w:sz w:val="18"/>
                <w:szCs w:val="18"/>
              </w:rPr>
            </w:pPr>
            <w:r w:rsidRPr="0085221A">
              <w:rPr>
                <w:rFonts w:ascii="Arial" w:eastAsia="Calibri" w:hAnsi="Arial" w:cs="Arial"/>
                <w:b/>
                <w:bCs/>
                <w:color w:val="000000"/>
                <w:sz w:val="18"/>
                <w:szCs w:val="18"/>
              </w:rPr>
              <w:t>One-Sample Kolmogorov-Smirnov Test</w:t>
            </w:r>
          </w:p>
        </w:tc>
      </w:tr>
      <w:tr w:rsidR="0085221A" w:rsidRPr="0085221A" w14:paraId="2CB5E699" w14:textId="77777777" w:rsidTr="000A3A44">
        <w:trPr>
          <w:cantSplit/>
        </w:trPr>
        <w:tc>
          <w:tcPr>
            <w:tcW w:w="3697" w:type="dxa"/>
            <w:gridSpan w:val="2"/>
            <w:tcBorders>
              <w:top w:val="single" w:sz="16" w:space="0" w:color="000000"/>
              <w:left w:val="single" w:sz="16" w:space="0" w:color="000000"/>
              <w:bottom w:val="single" w:sz="16" w:space="0" w:color="000000"/>
              <w:right w:val="nil"/>
            </w:tcBorders>
            <w:shd w:val="clear" w:color="auto" w:fill="FFFFFF"/>
          </w:tcPr>
          <w:p w14:paraId="6DC98D8B"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tcPr>
          <w:p w14:paraId="6847FCB0" w14:textId="77777777" w:rsidR="0085221A" w:rsidRPr="0085221A" w:rsidRDefault="0085221A" w:rsidP="0085221A">
            <w:pPr>
              <w:autoSpaceDE w:val="0"/>
              <w:autoSpaceDN w:val="0"/>
              <w:adjustRightInd w:val="0"/>
              <w:spacing w:after="0" w:line="320" w:lineRule="atLeast"/>
              <w:ind w:left="60" w:right="60"/>
              <w:jc w:val="center"/>
              <w:rPr>
                <w:rFonts w:ascii="Arial" w:eastAsia="Calibri" w:hAnsi="Arial" w:cs="Arial"/>
                <w:color w:val="000000"/>
                <w:sz w:val="18"/>
                <w:szCs w:val="18"/>
              </w:rPr>
            </w:pPr>
            <w:r w:rsidRPr="0085221A">
              <w:rPr>
                <w:rFonts w:ascii="Arial" w:eastAsia="Calibri" w:hAnsi="Arial" w:cs="Arial"/>
                <w:color w:val="000000"/>
                <w:sz w:val="18"/>
                <w:szCs w:val="18"/>
              </w:rPr>
              <w:t>Unstandardized Residual</w:t>
            </w:r>
          </w:p>
        </w:tc>
      </w:tr>
      <w:tr w:rsidR="0085221A" w:rsidRPr="0085221A" w14:paraId="33D3C94D" w14:textId="77777777" w:rsidTr="000A3A44">
        <w:trPr>
          <w:cantSplit/>
        </w:trPr>
        <w:tc>
          <w:tcPr>
            <w:tcW w:w="3697" w:type="dxa"/>
            <w:gridSpan w:val="2"/>
            <w:tcBorders>
              <w:top w:val="single" w:sz="16" w:space="0" w:color="000000"/>
              <w:left w:val="single" w:sz="16" w:space="0" w:color="000000"/>
              <w:bottom w:val="nil"/>
              <w:right w:val="nil"/>
            </w:tcBorders>
            <w:shd w:val="clear" w:color="auto" w:fill="FFFFFF"/>
            <w:vAlign w:val="center"/>
          </w:tcPr>
          <w:p w14:paraId="595C3C52"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14:paraId="4282ED3B"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40</w:t>
            </w:r>
          </w:p>
        </w:tc>
      </w:tr>
      <w:tr w:rsidR="0085221A" w:rsidRPr="0085221A" w14:paraId="4C33AC0D" w14:textId="77777777" w:rsidTr="000A3A44">
        <w:trPr>
          <w:cantSplit/>
        </w:trPr>
        <w:tc>
          <w:tcPr>
            <w:tcW w:w="2274" w:type="dxa"/>
            <w:vMerge w:val="restart"/>
            <w:tcBorders>
              <w:top w:val="nil"/>
              <w:left w:val="single" w:sz="16" w:space="0" w:color="000000"/>
              <w:bottom w:val="nil"/>
              <w:right w:val="nil"/>
            </w:tcBorders>
            <w:shd w:val="clear" w:color="auto" w:fill="FFFFFF"/>
            <w:vAlign w:val="center"/>
          </w:tcPr>
          <w:p w14:paraId="5EDE52C8"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 xml:space="preserve">Normal </w:t>
            </w:r>
            <w:proofErr w:type="gramStart"/>
            <w:r w:rsidRPr="0085221A">
              <w:rPr>
                <w:rFonts w:ascii="Arial" w:eastAsia="Calibri" w:hAnsi="Arial" w:cs="Arial"/>
                <w:color w:val="000000"/>
                <w:sz w:val="18"/>
                <w:szCs w:val="18"/>
              </w:rPr>
              <w:t>Parameters</w:t>
            </w:r>
            <w:r w:rsidRPr="0085221A">
              <w:rPr>
                <w:rFonts w:ascii="Arial" w:eastAsia="Calibri" w:hAnsi="Arial" w:cs="Arial"/>
                <w:color w:val="000000"/>
                <w:sz w:val="18"/>
                <w:szCs w:val="18"/>
                <w:vertAlign w:val="superscript"/>
              </w:rPr>
              <w:t>a,b</w:t>
            </w:r>
            <w:proofErr w:type="gramEnd"/>
          </w:p>
        </w:tc>
        <w:tc>
          <w:tcPr>
            <w:tcW w:w="1423" w:type="dxa"/>
            <w:tcBorders>
              <w:top w:val="nil"/>
              <w:left w:val="nil"/>
              <w:bottom w:val="nil"/>
              <w:right w:val="single" w:sz="16" w:space="0" w:color="000000"/>
            </w:tcBorders>
            <w:shd w:val="clear" w:color="auto" w:fill="FFFFFF"/>
            <w:vAlign w:val="center"/>
          </w:tcPr>
          <w:p w14:paraId="121AAB42"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14:paraId="2428CC55"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0E-7</w:t>
            </w:r>
          </w:p>
        </w:tc>
      </w:tr>
      <w:tr w:rsidR="0085221A" w:rsidRPr="0085221A" w14:paraId="48865F27" w14:textId="77777777" w:rsidTr="000A3A44">
        <w:trPr>
          <w:cantSplit/>
        </w:trPr>
        <w:tc>
          <w:tcPr>
            <w:tcW w:w="2274" w:type="dxa"/>
            <w:vMerge/>
            <w:tcBorders>
              <w:top w:val="nil"/>
              <w:left w:val="single" w:sz="16" w:space="0" w:color="000000"/>
              <w:bottom w:val="nil"/>
              <w:right w:val="nil"/>
            </w:tcBorders>
            <w:shd w:val="clear" w:color="auto" w:fill="FFFFFF"/>
            <w:vAlign w:val="center"/>
          </w:tcPr>
          <w:p w14:paraId="755C3A06" w14:textId="77777777" w:rsidR="0085221A" w:rsidRPr="0085221A" w:rsidRDefault="0085221A" w:rsidP="0085221A">
            <w:pPr>
              <w:autoSpaceDE w:val="0"/>
              <w:autoSpaceDN w:val="0"/>
              <w:adjustRightInd w:val="0"/>
              <w:spacing w:after="0" w:line="240" w:lineRule="auto"/>
              <w:rPr>
                <w:rFonts w:ascii="Arial" w:eastAsia="Calibri"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14:paraId="6E2AE712"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14:paraId="7EEF9725"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11,01064486</w:t>
            </w:r>
          </w:p>
        </w:tc>
      </w:tr>
      <w:tr w:rsidR="0085221A" w:rsidRPr="0085221A" w14:paraId="74F2ADB5" w14:textId="77777777" w:rsidTr="000A3A44">
        <w:trPr>
          <w:cantSplit/>
        </w:trPr>
        <w:tc>
          <w:tcPr>
            <w:tcW w:w="2274" w:type="dxa"/>
            <w:vMerge w:val="restart"/>
            <w:tcBorders>
              <w:top w:val="nil"/>
              <w:left w:val="single" w:sz="16" w:space="0" w:color="000000"/>
              <w:bottom w:val="nil"/>
              <w:right w:val="nil"/>
            </w:tcBorders>
            <w:shd w:val="clear" w:color="auto" w:fill="FFFFFF"/>
            <w:vAlign w:val="center"/>
          </w:tcPr>
          <w:p w14:paraId="65FD269E"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Most Extreme Differences</w:t>
            </w:r>
          </w:p>
        </w:tc>
        <w:tc>
          <w:tcPr>
            <w:tcW w:w="1423" w:type="dxa"/>
            <w:tcBorders>
              <w:top w:val="nil"/>
              <w:left w:val="nil"/>
              <w:bottom w:val="nil"/>
              <w:right w:val="single" w:sz="16" w:space="0" w:color="000000"/>
            </w:tcBorders>
            <w:shd w:val="clear" w:color="auto" w:fill="FFFFFF"/>
            <w:vAlign w:val="center"/>
          </w:tcPr>
          <w:p w14:paraId="3BBF783B"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14:paraId="3B743A70"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,127</w:t>
            </w:r>
          </w:p>
        </w:tc>
      </w:tr>
      <w:tr w:rsidR="0085221A" w:rsidRPr="0085221A" w14:paraId="5095DD60" w14:textId="77777777" w:rsidTr="000A3A44">
        <w:trPr>
          <w:cantSplit/>
        </w:trPr>
        <w:tc>
          <w:tcPr>
            <w:tcW w:w="2274" w:type="dxa"/>
            <w:vMerge/>
            <w:tcBorders>
              <w:top w:val="nil"/>
              <w:left w:val="single" w:sz="16" w:space="0" w:color="000000"/>
              <w:bottom w:val="nil"/>
              <w:right w:val="nil"/>
            </w:tcBorders>
            <w:shd w:val="clear" w:color="auto" w:fill="FFFFFF"/>
            <w:vAlign w:val="center"/>
          </w:tcPr>
          <w:p w14:paraId="1CFEDC7C" w14:textId="77777777" w:rsidR="0085221A" w:rsidRPr="0085221A" w:rsidRDefault="0085221A" w:rsidP="0085221A">
            <w:pPr>
              <w:autoSpaceDE w:val="0"/>
              <w:autoSpaceDN w:val="0"/>
              <w:adjustRightInd w:val="0"/>
              <w:spacing w:after="0" w:line="240" w:lineRule="auto"/>
              <w:rPr>
                <w:rFonts w:ascii="Arial" w:eastAsia="Calibri"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14:paraId="785D51E4"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14:paraId="2F1B97A8"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,127</w:t>
            </w:r>
          </w:p>
        </w:tc>
      </w:tr>
      <w:tr w:rsidR="0085221A" w:rsidRPr="0085221A" w14:paraId="3E3FF49E" w14:textId="77777777" w:rsidTr="000A3A44">
        <w:trPr>
          <w:cantSplit/>
        </w:trPr>
        <w:tc>
          <w:tcPr>
            <w:tcW w:w="2274" w:type="dxa"/>
            <w:vMerge/>
            <w:tcBorders>
              <w:top w:val="nil"/>
              <w:left w:val="single" w:sz="16" w:space="0" w:color="000000"/>
              <w:bottom w:val="nil"/>
              <w:right w:val="nil"/>
            </w:tcBorders>
            <w:shd w:val="clear" w:color="auto" w:fill="FFFFFF"/>
            <w:vAlign w:val="center"/>
          </w:tcPr>
          <w:p w14:paraId="205A8172" w14:textId="77777777" w:rsidR="0085221A" w:rsidRPr="0085221A" w:rsidRDefault="0085221A" w:rsidP="0085221A">
            <w:pPr>
              <w:autoSpaceDE w:val="0"/>
              <w:autoSpaceDN w:val="0"/>
              <w:adjustRightInd w:val="0"/>
              <w:spacing w:after="0" w:line="240" w:lineRule="auto"/>
              <w:rPr>
                <w:rFonts w:ascii="Arial" w:eastAsia="Calibri"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14:paraId="4B24B686"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14:paraId="5A7B10CA"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-,081</w:t>
            </w:r>
          </w:p>
        </w:tc>
      </w:tr>
      <w:tr w:rsidR="0085221A" w:rsidRPr="0085221A" w14:paraId="45C2FE50" w14:textId="77777777" w:rsidTr="000A3A44">
        <w:trPr>
          <w:cantSplit/>
        </w:trPr>
        <w:tc>
          <w:tcPr>
            <w:tcW w:w="3697" w:type="dxa"/>
            <w:gridSpan w:val="2"/>
            <w:tcBorders>
              <w:top w:val="nil"/>
              <w:left w:val="single" w:sz="16" w:space="0" w:color="000000"/>
              <w:bottom w:val="nil"/>
              <w:right w:val="nil"/>
            </w:tcBorders>
            <w:shd w:val="clear" w:color="auto" w:fill="FFFFFF"/>
            <w:vAlign w:val="center"/>
          </w:tcPr>
          <w:p w14:paraId="36982611"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Kolmogorov-Smirnov Z</w:t>
            </w:r>
          </w:p>
        </w:tc>
        <w:tc>
          <w:tcPr>
            <w:tcW w:w="1469" w:type="dxa"/>
            <w:tcBorders>
              <w:top w:val="nil"/>
              <w:left w:val="single" w:sz="16" w:space="0" w:color="000000"/>
              <w:bottom w:val="nil"/>
              <w:right w:val="single" w:sz="16" w:space="0" w:color="000000"/>
            </w:tcBorders>
            <w:shd w:val="clear" w:color="auto" w:fill="FFFFFF"/>
            <w:vAlign w:val="center"/>
          </w:tcPr>
          <w:p w14:paraId="05F93DC2"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,805</w:t>
            </w:r>
          </w:p>
        </w:tc>
      </w:tr>
      <w:tr w:rsidR="0085221A" w:rsidRPr="0085221A" w14:paraId="04E2BFF0" w14:textId="77777777" w:rsidTr="000A3A44">
        <w:trPr>
          <w:cantSplit/>
          <w:trHeight w:val="171"/>
        </w:trPr>
        <w:tc>
          <w:tcPr>
            <w:tcW w:w="3697" w:type="dxa"/>
            <w:gridSpan w:val="2"/>
            <w:tcBorders>
              <w:top w:val="nil"/>
              <w:left w:val="single" w:sz="16" w:space="0" w:color="000000"/>
              <w:bottom w:val="single" w:sz="16" w:space="0" w:color="000000"/>
              <w:right w:val="nil"/>
            </w:tcBorders>
            <w:shd w:val="clear" w:color="auto" w:fill="FFFFFF"/>
            <w:vAlign w:val="center"/>
          </w:tcPr>
          <w:p w14:paraId="64A31DCC"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14:paraId="60BB1A09" w14:textId="77777777" w:rsidR="0085221A" w:rsidRPr="0085221A" w:rsidRDefault="0085221A" w:rsidP="0085221A">
            <w:pPr>
              <w:autoSpaceDE w:val="0"/>
              <w:autoSpaceDN w:val="0"/>
              <w:adjustRightInd w:val="0"/>
              <w:spacing w:after="0" w:line="320" w:lineRule="atLeast"/>
              <w:ind w:left="60" w:right="60"/>
              <w:jc w:val="right"/>
              <w:rPr>
                <w:rFonts w:ascii="Arial" w:eastAsia="Calibri" w:hAnsi="Arial" w:cs="Arial"/>
                <w:color w:val="000000"/>
                <w:sz w:val="18"/>
                <w:szCs w:val="18"/>
              </w:rPr>
            </w:pPr>
            <w:r w:rsidRPr="0085221A">
              <w:rPr>
                <w:rFonts w:ascii="Arial" w:eastAsia="Calibri" w:hAnsi="Arial" w:cs="Arial"/>
                <w:color w:val="000000"/>
                <w:sz w:val="18"/>
                <w:szCs w:val="18"/>
              </w:rPr>
              <w:t>,536</w:t>
            </w:r>
          </w:p>
        </w:tc>
      </w:tr>
      <w:tr w:rsidR="0085221A" w:rsidRPr="0085221A" w14:paraId="7209F0B6" w14:textId="77777777" w:rsidTr="000A3A44">
        <w:trPr>
          <w:cantSplit/>
        </w:trPr>
        <w:tc>
          <w:tcPr>
            <w:tcW w:w="5166" w:type="dxa"/>
            <w:gridSpan w:val="3"/>
            <w:tcBorders>
              <w:top w:val="nil"/>
              <w:left w:val="nil"/>
              <w:bottom w:val="nil"/>
              <w:right w:val="nil"/>
            </w:tcBorders>
            <w:shd w:val="clear" w:color="auto" w:fill="FFFFFF"/>
          </w:tcPr>
          <w:p w14:paraId="09EA068C"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a. Test distribution is Normal.</w:t>
            </w:r>
          </w:p>
        </w:tc>
      </w:tr>
      <w:tr w:rsidR="0085221A" w:rsidRPr="0085221A" w14:paraId="64388CCE" w14:textId="77777777" w:rsidTr="000A3A44">
        <w:trPr>
          <w:cantSplit/>
        </w:trPr>
        <w:tc>
          <w:tcPr>
            <w:tcW w:w="5166" w:type="dxa"/>
            <w:gridSpan w:val="3"/>
            <w:tcBorders>
              <w:top w:val="nil"/>
              <w:left w:val="nil"/>
              <w:bottom w:val="nil"/>
              <w:right w:val="nil"/>
            </w:tcBorders>
            <w:shd w:val="clear" w:color="auto" w:fill="FFFFFF"/>
          </w:tcPr>
          <w:p w14:paraId="02647DBE"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r w:rsidRPr="0085221A">
              <w:rPr>
                <w:rFonts w:ascii="Arial" w:eastAsia="Calibri" w:hAnsi="Arial" w:cs="Arial"/>
                <w:color w:val="000000"/>
                <w:sz w:val="18"/>
                <w:szCs w:val="18"/>
              </w:rPr>
              <w:t>b. Calculated from data.</w:t>
            </w:r>
          </w:p>
        </w:tc>
      </w:tr>
      <w:tr w:rsidR="0085221A" w:rsidRPr="0085221A" w14:paraId="5F398A0F" w14:textId="77777777" w:rsidTr="000A3A44">
        <w:trPr>
          <w:cantSplit/>
        </w:trPr>
        <w:tc>
          <w:tcPr>
            <w:tcW w:w="5166" w:type="dxa"/>
            <w:gridSpan w:val="3"/>
            <w:tcBorders>
              <w:top w:val="nil"/>
              <w:left w:val="nil"/>
              <w:bottom w:val="nil"/>
              <w:right w:val="nil"/>
            </w:tcBorders>
            <w:shd w:val="clear" w:color="auto" w:fill="FFFFFF"/>
          </w:tcPr>
          <w:p w14:paraId="687EB02D" w14:textId="77777777" w:rsidR="0085221A" w:rsidRPr="0085221A" w:rsidRDefault="0085221A" w:rsidP="0085221A">
            <w:pPr>
              <w:autoSpaceDE w:val="0"/>
              <w:autoSpaceDN w:val="0"/>
              <w:adjustRightInd w:val="0"/>
              <w:spacing w:after="0" w:line="320" w:lineRule="atLeast"/>
              <w:ind w:left="60" w:right="60"/>
              <w:rPr>
                <w:rFonts w:ascii="Arial" w:eastAsia="Calibri" w:hAnsi="Arial" w:cs="Arial"/>
                <w:color w:val="000000"/>
                <w:sz w:val="18"/>
                <w:szCs w:val="18"/>
              </w:rPr>
            </w:pPr>
          </w:p>
        </w:tc>
      </w:tr>
    </w:tbl>
    <w:p w14:paraId="5321308E" w14:textId="67841597" w:rsidR="0085221A" w:rsidRDefault="00451AF9" w:rsidP="000A3A44">
      <w:pPr>
        <w:spacing w:line="240" w:lineRule="auto"/>
        <w:jc w:val="both"/>
        <w:rPr>
          <w:rFonts w:ascii="Times New Roman" w:hAnsi="Times New Roman" w:cs="Times New Roman"/>
        </w:rPr>
      </w:pPr>
      <w:r>
        <w:rPr>
          <w:rFonts w:ascii="Times New Roman" w:hAnsi="Times New Roman" w:cs="Times New Roman"/>
          <w:b/>
        </w:rPr>
        <w:tab/>
      </w:r>
      <w:r w:rsidR="0085221A" w:rsidRPr="0085221A">
        <w:rPr>
          <w:rFonts w:ascii="Times New Roman" w:hAnsi="Times New Roman" w:cs="Times New Roman"/>
        </w:rPr>
        <w:t xml:space="preserve">Berdasarkan tabel </w:t>
      </w:r>
      <w:r w:rsidR="000A3A44">
        <w:rPr>
          <w:rFonts w:ascii="Times New Roman" w:hAnsi="Times New Roman" w:cs="Times New Roman"/>
        </w:rPr>
        <w:t>3</w:t>
      </w:r>
      <w:r w:rsidR="0085221A" w:rsidRPr="0085221A">
        <w:rPr>
          <w:rFonts w:ascii="Times New Roman" w:hAnsi="Times New Roman" w:cs="Times New Roman"/>
        </w:rPr>
        <w:t xml:space="preserve"> uji </w:t>
      </w:r>
      <w:r w:rsidR="0085221A" w:rsidRPr="0085221A">
        <w:rPr>
          <w:rFonts w:ascii="Times New Roman" w:hAnsi="Times New Roman" w:cs="Times New Roman"/>
          <w:i/>
        </w:rPr>
        <w:t xml:space="preserve">Kolmogrov-Smirnov </w:t>
      </w:r>
      <w:r w:rsidR="0085221A" w:rsidRPr="0085221A">
        <w:rPr>
          <w:rFonts w:ascii="Times New Roman" w:hAnsi="Times New Roman" w:cs="Times New Roman"/>
        </w:rPr>
        <w:t>terlihat bahwa nilai signifikasi sebesar 0,536 lebih besar dari 0,05. Maka dapat disimpilkan bahwa data distribusi normal.</w:t>
      </w:r>
    </w:p>
    <w:p w14:paraId="770917B0" w14:textId="77777777" w:rsidR="00451AF9" w:rsidRDefault="00451AF9" w:rsidP="00451AF9">
      <w:pPr>
        <w:spacing w:line="240" w:lineRule="auto"/>
        <w:jc w:val="both"/>
        <w:rPr>
          <w:rFonts w:ascii="Times New Roman" w:hAnsi="Times New Roman" w:cs="Times New Roman"/>
          <w:b/>
          <w:lang w:val="id-ID"/>
        </w:rPr>
      </w:pPr>
    </w:p>
    <w:p w14:paraId="272295CA" w14:textId="77777777" w:rsidR="00451AF9" w:rsidRDefault="00451AF9" w:rsidP="00451AF9">
      <w:pPr>
        <w:spacing w:line="240" w:lineRule="auto"/>
        <w:jc w:val="both"/>
        <w:rPr>
          <w:rFonts w:ascii="Times New Roman" w:hAnsi="Times New Roman" w:cs="Times New Roman"/>
          <w:b/>
          <w:lang w:val="id-ID"/>
        </w:rPr>
      </w:pPr>
    </w:p>
    <w:p w14:paraId="4CA44656" w14:textId="77777777" w:rsidR="00451AF9" w:rsidRDefault="00451AF9" w:rsidP="00451AF9">
      <w:pPr>
        <w:spacing w:line="240" w:lineRule="auto"/>
        <w:jc w:val="both"/>
        <w:rPr>
          <w:rFonts w:ascii="Times New Roman" w:hAnsi="Times New Roman" w:cs="Times New Roman"/>
          <w:b/>
          <w:lang w:val="id-ID"/>
        </w:rPr>
      </w:pPr>
    </w:p>
    <w:p w14:paraId="75A1C4F8" w14:textId="77777777" w:rsidR="00451AF9" w:rsidRDefault="00451AF9" w:rsidP="00451AF9">
      <w:pPr>
        <w:spacing w:line="240" w:lineRule="auto"/>
        <w:jc w:val="both"/>
        <w:rPr>
          <w:rFonts w:ascii="Times New Roman" w:hAnsi="Times New Roman" w:cs="Times New Roman"/>
          <w:b/>
          <w:lang w:val="id-ID"/>
        </w:rPr>
      </w:pPr>
    </w:p>
    <w:p w14:paraId="71EE7641" w14:textId="77777777" w:rsidR="00451AF9" w:rsidRDefault="00451AF9" w:rsidP="00451AF9">
      <w:pPr>
        <w:spacing w:line="240" w:lineRule="auto"/>
        <w:jc w:val="both"/>
        <w:rPr>
          <w:rFonts w:ascii="Times New Roman" w:hAnsi="Times New Roman" w:cs="Times New Roman"/>
          <w:b/>
          <w:lang w:val="id-ID"/>
        </w:rPr>
      </w:pPr>
    </w:p>
    <w:p w14:paraId="5B09B2F3" w14:textId="77777777" w:rsidR="00451AF9" w:rsidRDefault="00451AF9" w:rsidP="00451AF9">
      <w:pPr>
        <w:spacing w:line="240" w:lineRule="auto"/>
        <w:jc w:val="both"/>
        <w:rPr>
          <w:rFonts w:ascii="Times New Roman" w:hAnsi="Times New Roman" w:cs="Times New Roman"/>
          <w:b/>
          <w:lang w:val="id-ID"/>
        </w:rPr>
      </w:pPr>
    </w:p>
    <w:p w14:paraId="2793B69B" w14:textId="4AF4002E" w:rsidR="00451AF9" w:rsidRDefault="00451AF9" w:rsidP="00451AF9">
      <w:pPr>
        <w:spacing w:line="240" w:lineRule="auto"/>
        <w:jc w:val="both"/>
        <w:rPr>
          <w:rFonts w:ascii="Times New Roman" w:hAnsi="Times New Roman" w:cs="Times New Roman"/>
          <w:b/>
          <w:bCs/>
        </w:rPr>
      </w:pPr>
      <w:r w:rsidRPr="00451AF9">
        <w:rPr>
          <w:rFonts w:ascii="Times New Roman" w:hAnsi="Times New Roman" w:cs="Times New Roman"/>
          <w:b/>
          <w:lang w:val="id-ID"/>
        </w:rPr>
        <w:lastRenderedPageBreak/>
        <w:t xml:space="preserve">Uji </w:t>
      </w:r>
      <w:r w:rsidRPr="00451AF9">
        <w:rPr>
          <w:rFonts w:ascii="Times New Roman" w:hAnsi="Times New Roman" w:cs="Times New Roman"/>
          <w:b/>
          <w:bCs/>
        </w:rPr>
        <w:t>Multikolinearitas</w:t>
      </w:r>
    </w:p>
    <w:p w14:paraId="0DB7D46F" w14:textId="3B08C55F" w:rsidR="000A3A44" w:rsidRDefault="000A3A44" w:rsidP="000A3A44">
      <w:pPr>
        <w:spacing w:line="240" w:lineRule="auto"/>
        <w:jc w:val="center"/>
        <w:rPr>
          <w:rFonts w:ascii="Times New Roman" w:hAnsi="Times New Roman" w:cs="Times New Roman"/>
          <w:b/>
          <w:bCs/>
        </w:rPr>
      </w:pPr>
      <w:r w:rsidRPr="000A3A44">
        <w:rPr>
          <w:rFonts w:ascii="Times New Roman" w:hAnsi="Times New Roman" w:cs="Times New Roman"/>
          <w:b/>
          <w:bCs/>
        </w:rPr>
        <w:t>Tabel 4 Hasil Uji Multikolinearitas</w:t>
      </w:r>
    </w:p>
    <w:tbl>
      <w:tblPr>
        <w:tblW w:w="8505" w:type="dxa"/>
        <w:tblInd w:w="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948"/>
        <w:gridCol w:w="993"/>
        <w:gridCol w:w="850"/>
        <w:gridCol w:w="1276"/>
        <w:gridCol w:w="992"/>
        <w:gridCol w:w="992"/>
        <w:gridCol w:w="1701"/>
      </w:tblGrid>
      <w:tr w:rsidR="00451AF9" w:rsidRPr="00451AF9" w14:paraId="06174A9B" w14:textId="77777777" w:rsidTr="00451AF9">
        <w:trPr>
          <w:cantSplit/>
        </w:trPr>
        <w:tc>
          <w:tcPr>
            <w:tcW w:w="8505" w:type="dxa"/>
            <w:gridSpan w:val="8"/>
            <w:tcBorders>
              <w:top w:val="nil"/>
              <w:left w:val="nil"/>
              <w:bottom w:val="nil"/>
              <w:right w:val="nil"/>
            </w:tcBorders>
            <w:shd w:val="clear" w:color="auto" w:fill="FFFFFF"/>
          </w:tcPr>
          <w:p w14:paraId="7E0E4FC6" w14:textId="0528D0D0" w:rsidR="00451AF9" w:rsidRPr="00451AF9" w:rsidRDefault="00451AF9" w:rsidP="00451AF9">
            <w:pPr>
              <w:autoSpaceDE w:val="0"/>
              <w:autoSpaceDN w:val="0"/>
              <w:adjustRightInd w:val="0"/>
              <w:spacing w:after="0" w:line="320" w:lineRule="atLeast"/>
              <w:ind w:left="60" w:right="60"/>
              <w:rPr>
                <w:rFonts w:ascii="Arial" w:eastAsia="Calibri" w:hAnsi="Arial" w:cs="Arial"/>
                <w:color w:val="000000"/>
                <w:sz w:val="18"/>
                <w:szCs w:val="18"/>
              </w:rPr>
            </w:pPr>
            <w:r>
              <w:rPr>
                <w:rFonts w:ascii="Arial" w:eastAsia="Calibri" w:hAnsi="Arial" w:cs="Arial"/>
                <w:b/>
                <w:bCs/>
                <w:color w:val="000000"/>
                <w:sz w:val="18"/>
                <w:szCs w:val="18"/>
              </w:rPr>
              <w:t xml:space="preserve">                                                         </w:t>
            </w:r>
            <w:r w:rsidRPr="00451AF9">
              <w:rPr>
                <w:rFonts w:ascii="Arial" w:eastAsia="Calibri" w:hAnsi="Arial" w:cs="Arial"/>
                <w:b/>
                <w:bCs/>
                <w:color w:val="000000"/>
                <w:sz w:val="18"/>
                <w:szCs w:val="18"/>
              </w:rPr>
              <w:t>Coefficients</w:t>
            </w:r>
            <w:r w:rsidRPr="00451AF9">
              <w:rPr>
                <w:rFonts w:ascii="Arial" w:eastAsia="Calibri" w:hAnsi="Arial" w:cs="Arial"/>
                <w:b/>
                <w:bCs/>
                <w:color w:val="000000"/>
                <w:sz w:val="18"/>
                <w:szCs w:val="18"/>
                <w:vertAlign w:val="superscript"/>
              </w:rPr>
              <w:t>a</w:t>
            </w:r>
          </w:p>
        </w:tc>
      </w:tr>
      <w:tr w:rsidR="00451AF9" w:rsidRPr="00451AF9" w14:paraId="3AD074B3" w14:textId="77777777" w:rsidTr="00451AF9">
        <w:trPr>
          <w:gridAfter w:val="1"/>
          <w:wAfter w:w="1701" w:type="dxa"/>
          <w:cantSplit/>
        </w:trPr>
        <w:tc>
          <w:tcPr>
            <w:tcW w:w="1701" w:type="dxa"/>
            <w:gridSpan w:val="2"/>
            <w:vMerge w:val="restart"/>
            <w:tcBorders>
              <w:top w:val="single" w:sz="16" w:space="0" w:color="000000"/>
              <w:left w:val="single" w:sz="16" w:space="0" w:color="000000"/>
              <w:bottom w:val="nil"/>
              <w:right w:val="nil"/>
            </w:tcBorders>
            <w:shd w:val="clear" w:color="auto" w:fill="FFFFFF"/>
          </w:tcPr>
          <w:p w14:paraId="4695D089" w14:textId="77777777" w:rsidR="00451AF9" w:rsidRPr="00451AF9" w:rsidRDefault="00451AF9" w:rsidP="00451AF9">
            <w:pPr>
              <w:autoSpaceDE w:val="0"/>
              <w:autoSpaceDN w:val="0"/>
              <w:adjustRightInd w:val="0"/>
              <w:spacing w:after="0" w:line="320" w:lineRule="atLeast"/>
              <w:ind w:left="60" w:right="60"/>
              <w:rPr>
                <w:rFonts w:ascii="Arial" w:eastAsia="Calibri" w:hAnsi="Arial" w:cs="Arial"/>
                <w:color w:val="000000"/>
                <w:sz w:val="18"/>
                <w:szCs w:val="18"/>
              </w:rPr>
            </w:pPr>
            <w:r w:rsidRPr="00451AF9">
              <w:rPr>
                <w:rFonts w:ascii="Arial" w:eastAsia="Calibri" w:hAnsi="Arial" w:cs="Arial"/>
                <w:color w:val="000000"/>
                <w:sz w:val="18"/>
                <w:szCs w:val="18"/>
              </w:rPr>
              <w:t>Model</w:t>
            </w:r>
          </w:p>
        </w:tc>
        <w:tc>
          <w:tcPr>
            <w:tcW w:w="1843" w:type="dxa"/>
            <w:gridSpan w:val="2"/>
            <w:tcBorders>
              <w:top w:val="single" w:sz="16" w:space="0" w:color="000000"/>
              <w:left w:val="single" w:sz="16" w:space="0" w:color="000000"/>
            </w:tcBorders>
            <w:shd w:val="clear" w:color="auto" w:fill="FFFFFF"/>
          </w:tcPr>
          <w:p w14:paraId="7C6DE265"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Unstandardized Coefficients</w:t>
            </w:r>
          </w:p>
        </w:tc>
        <w:tc>
          <w:tcPr>
            <w:tcW w:w="1276" w:type="dxa"/>
            <w:tcBorders>
              <w:top w:val="single" w:sz="16" w:space="0" w:color="000000"/>
            </w:tcBorders>
            <w:shd w:val="clear" w:color="auto" w:fill="FFFFFF"/>
          </w:tcPr>
          <w:p w14:paraId="1E933999"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Standardized Coefficients</w:t>
            </w:r>
          </w:p>
        </w:tc>
        <w:tc>
          <w:tcPr>
            <w:tcW w:w="1984" w:type="dxa"/>
            <w:gridSpan w:val="2"/>
            <w:tcBorders>
              <w:top w:val="single" w:sz="16" w:space="0" w:color="000000"/>
            </w:tcBorders>
            <w:shd w:val="clear" w:color="auto" w:fill="FFFFFF"/>
          </w:tcPr>
          <w:p w14:paraId="4087F50B"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Collinearity Statistics</w:t>
            </w:r>
          </w:p>
        </w:tc>
      </w:tr>
      <w:tr w:rsidR="00451AF9" w:rsidRPr="00451AF9" w14:paraId="59A3EC6A" w14:textId="77777777" w:rsidTr="00451AF9">
        <w:trPr>
          <w:gridAfter w:val="1"/>
          <w:wAfter w:w="1701" w:type="dxa"/>
          <w:cantSplit/>
        </w:trPr>
        <w:tc>
          <w:tcPr>
            <w:tcW w:w="1701" w:type="dxa"/>
            <w:gridSpan w:val="2"/>
            <w:vMerge/>
            <w:tcBorders>
              <w:top w:val="single" w:sz="16" w:space="0" w:color="000000"/>
              <w:left w:val="single" w:sz="16" w:space="0" w:color="000000"/>
              <w:bottom w:val="nil"/>
              <w:right w:val="nil"/>
            </w:tcBorders>
            <w:shd w:val="clear" w:color="auto" w:fill="FFFFFF"/>
          </w:tcPr>
          <w:p w14:paraId="6A19B85D" w14:textId="77777777" w:rsidR="00451AF9" w:rsidRPr="00451AF9" w:rsidRDefault="00451AF9" w:rsidP="00451AF9">
            <w:pPr>
              <w:autoSpaceDE w:val="0"/>
              <w:autoSpaceDN w:val="0"/>
              <w:adjustRightInd w:val="0"/>
              <w:spacing w:after="0" w:line="240" w:lineRule="auto"/>
              <w:rPr>
                <w:rFonts w:ascii="Arial" w:eastAsia="Calibri" w:hAnsi="Arial" w:cs="Arial"/>
                <w:color w:val="000000"/>
                <w:sz w:val="18"/>
                <w:szCs w:val="18"/>
              </w:rPr>
            </w:pPr>
          </w:p>
        </w:tc>
        <w:tc>
          <w:tcPr>
            <w:tcW w:w="993" w:type="dxa"/>
            <w:tcBorders>
              <w:left w:val="single" w:sz="16" w:space="0" w:color="000000"/>
              <w:bottom w:val="single" w:sz="16" w:space="0" w:color="000000"/>
            </w:tcBorders>
            <w:shd w:val="clear" w:color="auto" w:fill="FFFFFF"/>
          </w:tcPr>
          <w:p w14:paraId="77C2B09B"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B</w:t>
            </w:r>
          </w:p>
        </w:tc>
        <w:tc>
          <w:tcPr>
            <w:tcW w:w="850" w:type="dxa"/>
            <w:tcBorders>
              <w:bottom w:val="single" w:sz="16" w:space="0" w:color="000000"/>
            </w:tcBorders>
            <w:shd w:val="clear" w:color="auto" w:fill="FFFFFF"/>
          </w:tcPr>
          <w:p w14:paraId="02FE2EF0"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Std. Error</w:t>
            </w:r>
          </w:p>
        </w:tc>
        <w:tc>
          <w:tcPr>
            <w:tcW w:w="1276" w:type="dxa"/>
            <w:tcBorders>
              <w:bottom w:val="single" w:sz="16" w:space="0" w:color="000000"/>
            </w:tcBorders>
            <w:shd w:val="clear" w:color="auto" w:fill="FFFFFF"/>
          </w:tcPr>
          <w:p w14:paraId="6C5B4DC7"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Beta</w:t>
            </w:r>
          </w:p>
        </w:tc>
        <w:tc>
          <w:tcPr>
            <w:tcW w:w="992" w:type="dxa"/>
            <w:tcBorders>
              <w:bottom w:val="single" w:sz="16" w:space="0" w:color="000000"/>
            </w:tcBorders>
            <w:shd w:val="clear" w:color="auto" w:fill="FFFFFF"/>
          </w:tcPr>
          <w:p w14:paraId="3FEF53FE"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Tolerance</w:t>
            </w:r>
          </w:p>
        </w:tc>
        <w:tc>
          <w:tcPr>
            <w:tcW w:w="992" w:type="dxa"/>
            <w:tcBorders>
              <w:bottom w:val="single" w:sz="16" w:space="0" w:color="000000"/>
              <w:right w:val="single" w:sz="16" w:space="0" w:color="000000"/>
            </w:tcBorders>
            <w:shd w:val="clear" w:color="auto" w:fill="FFFFFF"/>
          </w:tcPr>
          <w:p w14:paraId="5B7604D3" w14:textId="77777777" w:rsidR="00451AF9" w:rsidRPr="00451AF9" w:rsidRDefault="00451AF9" w:rsidP="00451AF9">
            <w:pPr>
              <w:autoSpaceDE w:val="0"/>
              <w:autoSpaceDN w:val="0"/>
              <w:adjustRightInd w:val="0"/>
              <w:spacing w:after="0" w:line="320" w:lineRule="atLeast"/>
              <w:ind w:left="60" w:right="60"/>
              <w:jc w:val="center"/>
              <w:rPr>
                <w:rFonts w:ascii="Arial" w:eastAsia="Calibri" w:hAnsi="Arial" w:cs="Arial"/>
                <w:color w:val="000000"/>
                <w:sz w:val="18"/>
                <w:szCs w:val="18"/>
              </w:rPr>
            </w:pPr>
            <w:r w:rsidRPr="00451AF9">
              <w:rPr>
                <w:rFonts w:ascii="Arial" w:eastAsia="Calibri" w:hAnsi="Arial" w:cs="Arial"/>
                <w:color w:val="000000"/>
                <w:sz w:val="18"/>
                <w:szCs w:val="18"/>
              </w:rPr>
              <w:t>VIF</w:t>
            </w:r>
          </w:p>
        </w:tc>
      </w:tr>
      <w:tr w:rsidR="00451AF9" w:rsidRPr="00451AF9" w14:paraId="67C4A61F" w14:textId="77777777" w:rsidTr="00451AF9">
        <w:trPr>
          <w:gridAfter w:val="1"/>
          <w:wAfter w:w="1701" w:type="dxa"/>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14:paraId="00B18F94" w14:textId="77777777" w:rsidR="00451AF9" w:rsidRPr="00451AF9" w:rsidRDefault="00451AF9" w:rsidP="00451AF9">
            <w:pPr>
              <w:autoSpaceDE w:val="0"/>
              <w:autoSpaceDN w:val="0"/>
              <w:adjustRightInd w:val="0"/>
              <w:spacing w:after="0" w:line="320" w:lineRule="atLeast"/>
              <w:ind w:left="60" w:right="60"/>
              <w:rPr>
                <w:rFonts w:ascii="Arial" w:eastAsia="Calibri" w:hAnsi="Arial" w:cs="Arial"/>
                <w:color w:val="000000"/>
                <w:sz w:val="18"/>
                <w:szCs w:val="18"/>
              </w:rPr>
            </w:pPr>
            <w:r w:rsidRPr="00451AF9">
              <w:rPr>
                <w:rFonts w:ascii="Arial" w:eastAsia="Calibri" w:hAnsi="Arial" w:cs="Arial"/>
                <w:color w:val="000000"/>
                <w:sz w:val="18"/>
                <w:szCs w:val="18"/>
              </w:rPr>
              <w:t>1</w:t>
            </w:r>
          </w:p>
        </w:tc>
        <w:tc>
          <w:tcPr>
            <w:tcW w:w="948" w:type="dxa"/>
            <w:tcBorders>
              <w:top w:val="single" w:sz="16" w:space="0" w:color="000000"/>
              <w:left w:val="nil"/>
              <w:bottom w:val="nil"/>
              <w:right w:val="single" w:sz="16" w:space="0" w:color="000000"/>
            </w:tcBorders>
            <w:shd w:val="clear" w:color="auto" w:fill="FFFFFF"/>
            <w:vAlign w:val="center"/>
          </w:tcPr>
          <w:p w14:paraId="36DDD7EA" w14:textId="77777777" w:rsidR="00451AF9" w:rsidRPr="00451AF9" w:rsidRDefault="00451AF9" w:rsidP="00451AF9">
            <w:pPr>
              <w:autoSpaceDE w:val="0"/>
              <w:autoSpaceDN w:val="0"/>
              <w:adjustRightInd w:val="0"/>
              <w:spacing w:after="0" w:line="320" w:lineRule="atLeast"/>
              <w:ind w:right="60"/>
              <w:rPr>
                <w:rFonts w:ascii="Arial" w:eastAsia="Calibri" w:hAnsi="Arial" w:cs="Arial"/>
                <w:color w:val="000000"/>
                <w:sz w:val="18"/>
                <w:szCs w:val="18"/>
              </w:rPr>
            </w:pPr>
            <w:r w:rsidRPr="00451AF9">
              <w:rPr>
                <w:rFonts w:ascii="Arial" w:eastAsia="Calibri" w:hAnsi="Arial" w:cs="Arial"/>
                <w:color w:val="000000"/>
                <w:sz w:val="18"/>
                <w:szCs w:val="18"/>
              </w:rPr>
              <w:t>(Constant)</w:t>
            </w:r>
          </w:p>
        </w:tc>
        <w:tc>
          <w:tcPr>
            <w:tcW w:w="993" w:type="dxa"/>
            <w:tcBorders>
              <w:top w:val="single" w:sz="16" w:space="0" w:color="000000"/>
              <w:left w:val="single" w:sz="16" w:space="0" w:color="000000"/>
              <w:bottom w:val="nil"/>
            </w:tcBorders>
            <w:shd w:val="clear" w:color="auto" w:fill="FFFFFF"/>
            <w:vAlign w:val="center"/>
          </w:tcPr>
          <w:p w14:paraId="77B0F9DB"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75,439</w:t>
            </w:r>
          </w:p>
        </w:tc>
        <w:tc>
          <w:tcPr>
            <w:tcW w:w="850" w:type="dxa"/>
            <w:tcBorders>
              <w:top w:val="single" w:sz="16" w:space="0" w:color="000000"/>
              <w:bottom w:val="nil"/>
            </w:tcBorders>
            <w:shd w:val="clear" w:color="auto" w:fill="FFFFFF"/>
            <w:vAlign w:val="center"/>
          </w:tcPr>
          <w:p w14:paraId="5B6E47A9"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5,791</w:t>
            </w:r>
          </w:p>
        </w:tc>
        <w:tc>
          <w:tcPr>
            <w:tcW w:w="1276" w:type="dxa"/>
            <w:tcBorders>
              <w:top w:val="single" w:sz="16" w:space="0" w:color="000000"/>
              <w:bottom w:val="nil"/>
            </w:tcBorders>
            <w:shd w:val="clear" w:color="auto" w:fill="FFFFFF"/>
          </w:tcPr>
          <w:p w14:paraId="30BFF709" w14:textId="77777777" w:rsidR="00451AF9" w:rsidRPr="00451AF9" w:rsidRDefault="00451AF9" w:rsidP="00451AF9">
            <w:pPr>
              <w:autoSpaceDE w:val="0"/>
              <w:autoSpaceDN w:val="0"/>
              <w:adjustRightInd w:val="0"/>
              <w:spacing w:after="0" w:line="240" w:lineRule="auto"/>
              <w:rPr>
                <w:rFonts w:ascii="Times New Roman" w:eastAsia="Calibri" w:hAnsi="Times New Roman" w:cs="Times New Roman"/>
                <w:sz w:val="24"/>
                <w:szCs w:val="24"/>
              </w:rPr>
            </w:pPr>
          </w:p>
        </w:tc>
        <w:tc>
          <w:tcPr>
            <w:tcW w:w="992" w:type="dxa"/>
            <w:tcBorders>
              <w:top w:val="single" w:sz="16" w:space="0" w:color="000000"/>
              <w:bottom w:val="nil"/>
            </w:tcBorders>
            <w:shd w:val="clear" w:color="auto" w:fill="FFFFFF"/>
          </w:tcPr>
          <w:p w14:paraId="788AF186" w14:textId="77777777" w:rsidR="00451AF9" w:rsidRPr="00451AF9" w:rsidRDefault="00451AF9" w:rsidP="00451AF9">
            <w:pPr>
              <w:autoSpaceDE w:val="0"/>
              <w:autoSpaceDN w:val="0"/>
              <w:adjustRightInd w:val="0"/>
              <w:spacing w:after="0" w:line="240" w:lineRule="auto"/>
              <w:rPr>
                <w:rFonts w:ascii="Times New Roman" w:eastAsia="Calibri" w:hAnsi="Times New Roman" w:cs="Times New Roman"/>
                <w:sz w:val="24"/>
                <w:szCs w:val="24"/>
              </w:rPr>
            </w:pPr>
          </w:p>
        </w:tc>
        <w:tc>
          <w:tcPr>
            <w:tcW w:w="992" w:type="dxa"/>
            <w:tcBorders>
              <w:top w:val="single" w:sz="16" w:space="0" w:color="000000"/>
              <w:bottom w:val="nil"/>
              <w:right w:val="single" w:sz="16" w:space="0" w:color="000000"/>
            </w:tcBorders>
            <w:shd w:val="clear" w:color="auto" w:fill="FFFFFF"/>
          </w:tcPr>
          <w:p w14:paraId="0560A5C8" w14:textId="77777777" w:rsidR="00451AF9" w:rsidRPr="00451AF9" w:rsidRDefault="00451AF9" w:rsidP="00451AF9">
            <w:pPr>
              <w:autoSpaceDE w:val="0"/>
              <w:autoSpaceDN w:val="0"/>
              <w:adjustRightInd w:val="0"/>
              <w:spacing w:after="0" w:line="240" w:lineRule="auto"/>
              <w:rPr>
                <w:rFonts w:ascii="Times New Roman" w:eastAsia="Calibri" w:hAnsi="Times New Roman" w:cs="Times New Roman"/>
                <w:sz w:val="24"/>
                <w:szCs w:val="24"/>
              </w:rPr>
            </w:pPr>
          </w:p>
        </w:tc>
      </w:tr>
      <w:tr w:rsidR="00451AF9" w:rsidRPr="00451AF9" w14:paraId="35EE14BE" w14:textId="77777777" w:rsidTr="00451AF9">
        <w:trPr>
          <w:gridAfter w:val="1"/>
          <w:wAfter w:w="1701"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14:paraId="7E25E380" w14:textId="77777777" w:rsidR="00451AF9" w:rsidRPr="00451AF9" w:rsidRDefault="00451AF9" w:rsidP="00451AF9">
            <w:pPr>
              <w:autoSpaceDE w:val="0"/>
              <w:autoSpaceDN w:val="0"/>
              <w:adjustRightInd w:val="0"/>
              <w:spacing w:after="0" w:line="240" w:lineRule="auto"/>
              <w:rPr>
                <w:rFonts w:ascii="Times New Roman" w:eastAsia="Calibri" w:hAnsi="Times New Roman" w:cs="Times New Roman"/>
                <w:sz w:val="24"/>
                <w:szCs w:val="24"/>
              </w:rPr>
            </w:pPr>
          </w:p>
        </w:tc>
        <w:tc>
          <w:tcPr>
            <w:tcW w:w="948" w:type="dxa"/>
            <w:tcBorders>
              <w:top w:val="nil"/>
              <w:left w:val="nil"/>
              <w:bottom w:val="nil"/>
              <w:right w:val="single" w:sz="16" w:space="0" w:color="000000"/>
            </w:tcBorders>
            <w:shd w:val="clear" w:color="auto" w:fill="FFFFFF"/>
            <w:vAlign w:val="center"/>
          </w:tcPr>
          <w:p w14:paraId="0E95A974" w14:textId="77777777" w:rsidR="00451AF9" w:rsidRPr="00451AF9" w:rsidRDefault="00451AF9" w:rsidP="00451AF9">
            <w:pPr>
              <w:autoSpaceDE w:val="0"/>
              <w:autoSpaceDN w:val="0"/>
              <w:adjustRightInd w:val="0"/>
              <w:spacing w:after="0" w:line="320" w:lineRule="atLeast"/>
              <w:ind w:left="60" w:right="60"/>
              <w:rPr>
                <w:rFonts w:ascii="Arial" w:eastAsia="Calibri" w:hAnsi="Arial" w:cs="Arial"/>
                <w:color w:val="000000"/>
                <w:sz w:val="18"/>
                <w:szCs w:val="18"/>
              </w:rPr>
            </w:pPr>
            <w:r w:rsidRPr="00451AF9">
              <w:rPr>
                <w:rFonts w:ascii="Arial" w:eastAsia="Calibri" w:hAnsi="Arial" w:cs="Arial"/>
                <w:color w:val="000000"/>
                <w:sz w:val="18"/>
                <w:szCs w:val="18"/>
              </w:rPr>
              <w:t>DPR</w:t>
            </w:r>
          </w:p>
        </w:tc>
        <w:tc>
          <w:tcPr>
            <w:tcW w:w="993" w:type="dxa"/>
            <w:tcBorders>
              <w:top w:val="nil"/>
              <w:left w:val="single" w:sz="16" w:space="0" w:color="000000"/>
              <w:bottom w:val="nil"/>
            </w:tcBorders>
            <w:shd w:val="clear" w:color="auto" w:fill="FFFFFF"/>
            <w:vAlign w:val="center"/>
          </w:tcPr>
          <w:p w14:paraId="1E9275AC"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-,438</w:t>
            </w:r>
          </w:p>
        </w:tc>
        <w:tc>
          <w:tcPr>
            <w:tcW w:w="850" w:type="dxa"/>
            <w:tcBorders>
              <w:top w:val="nil"/>
              <w:bottom w:val="nil"/>
            </w:tcBorders>
            <w:shd w:val="clear" w:color="auto" w:fill="FFFFFF"/>
            <w:vAlign w:val="center"/>
          </w:tcPr>
          <w:p w14:paraId="73B9199A"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,089</w:t>
            </w:r>
          </w:p>
        </w:tc>
        <w:tc>
          <w:tcPr>
            <w:tcW w:w="1276" w:type="dxa"/>
            <w:tcBorders>
              <w:top w:val="nil"/>
              <w:bottom w:val="nil"/>
            </w:tcBorders>
            <w:shd w:val="clear" w:color="auto" w:fill="FFFFFF"/>
            <w:vAlign w:val="center"/>
          </w:tcPr>
          <w:p w14:paraId="1F182C26"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-,475</w:t>
            </w:r>
          </w:p>
        </w:tc>
        <w:tc>
          <w:tcPr>
            <w:tcW w:w="992" w:type="dxa"/>
            <w:tcBorders>
              <w:top w:val="nil"/>
              <w:bottom w:val="nil"/>
            </w:tcBorders>
            <w:shd w:val="clear" w:color="auto" w:fill="FFFFFF"/>
            <w:vAlign w:val="center"/>
          </w:tcPr>
          <w:p w14:paraId="7650AB7E"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,999</w:t>
            </w:r>
          </w:p>
        </w:tc>
        <w:tc>
          <w:tcPr>
            <w:tcW w:w="992" w:type="dxa"/>
            <w:tcBorders>
              <w:top w:val="nil"/>
              <w:bottom w:val="nil"/>
              <w:right w:val="single" w:sz="16" w:space="0" w:color="000000"/>
            </w:tcBorders>
            <w:shd w:val="clear" w:color="auto" w:fill="FFFFFF"/>
            <w:vAlign w:val="center"/>
          </w:tcPr>
          <w:p w14:paraId="0FCFE76E"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1,001</w:t>
            </w:r>
          </w:p>
        </w:tc>
      </w:tr>
      <w:tr w:rsidR="00451AF9" w:rsidRPr="00451AF9" w14:paraId="5A907776" w14:textId="77777777" w:rsidTr="00451AF9">
        <w:trPr>
          <w:gridAfter w:val="1"/>
          <w:wAfter w:w="1701"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14:paraId="099E9631" w14:textId="77777777" w:rsidR="00451AF9" w:rsidRPr="00451AF9" w:rsidRDefault="00451AF9" w:rsidP="00451AF9">
            <w:pPr>
              <w:autoSpaceDE w:val="0"/>
              <w:autoSpaceDN w:val="0"/>
              <w:adjustRightInd w:val="0"/>
              <w:spacing w:after="0" w:line="240" w:lineRule="auto"/>
              <w:rPr>
                <w:rFonts w:ascii="Arial" w:eastAsia="Calibri" w:hAnsi="Arial" w:cs="Arial"/>
                <w:color w:val="000000"/>
                <w:sz w:val="18"/>
                <w:szCs w:val="18"/>
              </w:rPr>
            </w:pPr>
          </w:p>
        </w:tc>
        <w:tc>
          <w:tcPr>
            <w:tcW w:w="948" w:type="dxa"/>
            <w:tcBorders>
              <w:top w:val="nil"/>
              <w:left w:val="nil"/>
              <w:bottom w:val="single" w:sz="16" w:space="0" w:color="000000"/>
              <w:right w:val="single" w:sz="16" w:space="0" w:color="000000"/>
            </w:tcBorders>
            <w:shd w:val="clear" w:color="auto" w:fill="FFFFFF"/>
            <w:vAlign w:val="center"/>
          </w:tcPr>
          <w:p w14:paraId="23F48F1F" w14:textId="77777777" w:rsidR="00451AF9" w:rsidRPr="00451AF9" w:rsidRDefault="00451AF9" w:rsidP="00451AF9">
            <w:pPr>
              <w:autoSpaceDE w:val="0"/>
              <w:autoSpaceDN w:val="0"/>
              <w:adjustRightInd w:val="0"/>
              <w:spacing w:after="0" w:line="320" w:lineRule="atLeast"/>
              <w:ind w:left="60" w:right="60"/>
              <w:rPr>
                <w:rFonts w:ascii="Arial" w:eastAsia="Calibri" w:hAnsi="Arial" w:cs="Arial"/>
                <w:color w:val="000000"/>
                <w:sz w:val="18"/>
                <w:szCs w:val="18"/>
              </w:rPr>
            </w:pPr>
            <w:r w:rsidRPr="00451AF9">
              <w:rPr>
                <w:rFonts w:ascii="Arial" w:eastAsia="Calibri" w:hAnsi="Arial" w:cs="Arial"/>
                <w:color w:val="000000"/>
                <w:sz w:val="18"/>
                <w:szCs w:val="18"/>
              </w:rPr>
              <w:t>DER</w:t>
            </w:r>
          </w:p>
        </w:tc>
        <w:tc>
          <w:tcPr>
            <w:tcW w:w="993" w:type="dxa"/>
            <w:tcBorders>
              <w:top w:val="nil"/>
              <w:left w:val="single" w:sz="16" w:space="0" w:color="000000"/>
              <w:bottom w:val="single" w:sz="16" w:space="0" w:color="000000"/>
            </w:tcBorders>
            <w:shd w:val="clear" w:color="auto" w:fill="FFFFFF"/>
            <w:vAlign w:val="center"/>
          </w:tcPr>
          <w:p w14:paraId="78237060"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-,352</w:t>
            </w:r>
          </w:p>
        </w:tc>
        <w:tc>
          <w:tcPr>
            <w:tcW w:w="850" w:type="dxa"/>
            <w:tcBorders>
              <w:top w:val="nil"/>
              <w:bottom w:val="single" w:sz="16" w:space="0" w:color="000000"/>
            </w:tcBorders>
            <w:shd w:val="clear" w:color="auto" w:fill="FFFFFF"/>
            <w:vAlign w:val="center"/>
          </w:tcPr>
          <w:p w14:paraId="029B0419"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,051</w:t>
            </w:r>
          </w:p>
        </w:tc>
        <w:tc>
          <w:tcPr>
            <w:tcW w:w="1276" w:type="dxa"/>
            <w:tcBorders>
              <w:top w:val="nil"/>
              <w:bottom w:val="single" w:sz="16" w:space="0" w:color="000000"/>
            </w:tcBorders>
            <w:shd w:val="clear" w:color="auto" w:fill="FFFFFF"/>
            <w:vAlign w:val="center"/>
          </w:tcPr>
          <w:p w14:paraId="0FF8D1E1"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-,671</w:t>
            </w:r>
          </w:p>
        </w:tc>
        <w:tc>
          <w:tcPr>
            <w:tcW w:w="992" w:type="dxa"/>
            <w:tcBorders>
              <w:top w:val="nil"/>
              <w:bottom w:val="single" w:sz="16" w:space="0" w:color="000000"/>
            </w:tcBorders>
            <w:shd w:val="clear" w:color="auto" w:fill="FFFFFF"/>
            <w:vAlign w:val="center"/>
          </w:tcPr>
          <w:p w14:paraId="4B3274BA"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,999</w:t>
            </w:r>
          </w:p>
        </w:tc>
        <w:tc>
          <w:tcPr>
            <w:tcW w:w="992" w:type="dxa"/>
            <w:tcBorders>
              <w:top w:val="nil"/>
              <w:bottom w:val="single" w:sz="16" w:space="0" w:color="000000"/>
              <w:right w:val="single" w:sz="16" w:space="0" w:color="000000"/>
            </w:tcBorders>
            <w:shd w:val="clear" w:color="auto" w:fill="FFFFFF"/>
            <w:vAlign w:val="center"/>
          </w:tcPr>
          <w:p w14:paraId="69B4DD08" w14:textId="77777777" w:rsidR="00451AF9" w:rsidRPr="00451AF9" w:rsidRDefault="00451AF9" w:rsidP="00451AF9">
            <w:pPr>
              <w:autoSpaceDE w:val="0"/>
              <w:autoSpaceDN w:val="0"/>
              <w:adjustRightInd w:val="0"/>
              <w:spacing w:after="0" w:line="320" w:lineRule="atLeast"/>
              <w:ind w:left="60" w:right="60"/>
              <w:jc w:val="right"/>
              <w:rPr>
                <w:rFonts w:ascii="Arial" w:eastAsia="Calibri" w:hAnsi="Arial" w:cs="Arial"/>
                <w:color w:val="000000"/>
                <w:sz w:val="18"/>
                <w:szCs w:val="18"/>
              </w:rPr>
            </w:pPr>
            <w:r w:rsidRPr="00451AF9">
              <w:rPr>
                <w:rFonts w:ascii="Arial" w:eastAsia="Calibri" w:hAnsi="Arial" w:cs="Arial"/>
                <w:color w:val="000000"/>
                <w:sz w:val="18"/>
                <w:szCs w:val="18"/>
              </w:rPr>
              <w:t>1,001</w:t>
            </w:r>
          </w:p>
        </w:tc>
      </w:tr>
      <w:tr w:rsidR="00451AF9" w:rsidRPr="00451AF9" w14:paraId="0CBD05A4" w14:textId="77777777" w:rsidTr="00451AF9">
        <w:trPr>
          <w:cantSplit/>
        </w:trPr>
        <w:tc>
          <w:tcPr>
            <w:tcW w:w="8505" w:type="dxa"/>
            <w:gridSpan w:val="8"/>
            <w:tcBorders>
              <w:top w:val="nil"/>
              <w:left w:val="nil"/>
              <w:bottom w:val="nil"/>
              <w:right w:val="nil"/>
            </w:tcBorders>
            <w:shd w:val="clear" w:color="auto" w:fill="FFFFFF"/>
          </w:tcPr>
          <w:p w14:paraId="7343D7DC" w14:textId="77777777" w:rsidR="00451AF9" w:rsidRPr="00451AF9" w:rsidRDefault="00451AF9" w:rsidP="00451AF9">
            <w:pPr>
              <w:autoSpaceDE w:val="0"/>
              <w:autoSpaceDN w:val="0"/>
              <w:adjustRightInd w:val="0"/>
              <w:spacing w:after="0" w:line="320" w:lineRule="atLeast"/>
              <w:ind w:left="60" w:right="60"/>
              <w:rPr>
                <w:rFonts w:ascii="Arial" w:eastAsia="Calibri" w:hAnsi="Arial" w:cs="Arial"/>
                <w:color w:val="000000"/>
                <w:sz w:val="18"/>
                <w:szCs w:val="18"/>
              </w:rPr>
            </w:pPr>
            <w:r w:rsidRPr="00451AF9">
              <w:rPr>
                <w:rFonts w:ascii="Arial" w:eastAsia="Calibri" w:hAnsi="Arial" w:cs="Arial"/>
                <w:color w:val="000000"/>
                <w:sz w:val="18"/>
                <w:szCs w:val="18"/>
              </w:rPr>
              <w:t>a. Dependent Variable: GPM</w:t>
            </w:r>
          </w:p>
        </w:tc>
      </w:tr>
    </w:tbl>
    <w:p w14:paraId="26B9E735" w14:textId="607A3299" w:rsidR="00451AF9" w:rsidRPr="00451AF9" w:rsidRDefault="00451AF9" w:rsidP="00451AF9">
      <w:pPr>
        <w:pStyle w:val="ListParagraph"/>
        <w:spacing w:line="276" w:lineRule="auto"/>
        <w:ind w:left="0"/>
        <w:jc w:val="center"/>
        <w:rPr>
          <w:rFonts w:ascii="Times New Roman" w:eastAsia="Calibri" w:hAnsi="Times New Roman" w:cs="Times New Roman"/>
          <w:b/>
          <w:sz w:val="24"/>
          <w:szCs w:val="24"/>
        </w:rPr>
      </w:pPr>
    </w:p>
    <w:p w14:paraId="1F1CCE26" w14:textId="7DC23ADD" w:rsidR="0085221A" w:rsidRDefault="00451AF9" w:rsidP="00451AF9">
      <w:pPr>
        <w:spacing w:line="240" w:lineRule="auto"/>
        <w:ind w:firstLine="720"/>
        <w:jc w:val="both"/>
        <w:rPr>
          <w:rFonts w:ascii="Times New Roman" w:hAnsi="Times New Roman" w:cs="Times New Roman"/>
        </w:rPr>
      </w:pPr>
      <w:r w:rsidRPr="00451AF9">
        <w:rPr>
          <w:rFonts w:ascii="Times New Roman" w:hAnsi="Times New Roman" w:cs="Times New Roman"/>
        </w:rPr>
        <w:t>Berdasarkan tabel 4</w:t>
      </w:r>
      <w:r>
        <w:rPr>
          <w:rFonts w:ascii="Times New Roman" w:hAnsi="Times New Roman" w:cs="Times New Roman"/>
        </w:rPr>
        <w:t xml:space="preserve"> </w:t>
      </w:r>
      <w:r w:rsidRPr="00451AF9">
        <w:rPr>
          <w:rFonts w:ascii="Times New Roman" w:hAnsi="Times New Roman" w:cs="Times New Roman"/>
        </w:rPr>
        <w:t>terlihat bahwa tolerance value &gt;0,1 dan VIF &lt;R10, berarti tidak ada korelasi antara variabel dependen, dapat dikatakan tidak terjadi multikolinearitas. Dengan demikian dapat disimpulkan bahwa model pada penelitian ini memenuhi syarat untuk menjadi model regresi yang baik karena tidak terjadi korelasi antar variabel.</w:t>
      </w:r>
    </w:p>
    <w:p w14:paraId="7F76C0D9" w14:textId="416F6788" w:rsidR="00451AF9" w:rsidRDefault="00451AF9" w:rsidP="00451AF9">
      <w:pPr>
        <w:spacing w:line="240" w:lineRule="auto"/>
        <w:jc w:val="both"/>
        <w:rPr>
          <w:rFonts w:ascii="Times New Roman" w:hAnsi="Times New Roman" w:cs="Times New Roman"/>
          <w:b/>
        </w:rPr>
      </w:pPr>
      <w:r w:rsidRPr="00451AF9">
        <w:rPr>
          <w:rFonts w:ascii="Times New Roman" w:hAnsi="Times New Roman" w:cs="Times New Roman"/>
          <w:b/>
        </w:rPr>
        <w:t>Uji Heteroskedastisitas</w:t>
      </w:r>
    </w:p>
    <w:p w14:paraId="69E39C5A" w14:textId="16296003" w:rsidR="000A3A44" w:rsidRDefault="000A3A44" w:rsidP="000A3A44">
      <w:pPr>
        <w:spacing w:line="240" w:lineRule="auto"/>
        <w:jc w:val="center"/>
        <w:rPr>
          <w:rFonts w:ascii="Times New Roman" w:hAnsi="Times New Roman" w:cs="Times New Roman"/>
          <w:b/>
        </w:rPr>
      </w:pPr>
      <w:r w:rsidRPr="000A3A44">
        <w:rPr>
          <w:rFonts w:ascii="Times New Roman" w:hAnsi="Times New Roman" w:cs="Times New Roman"/>
          <w:b/>
        </w:rPr>
        <w:t>Tabel 5 Hasil Uji Heteroskedastitas Menggunakan Uji glejser</w:t>
      </w:r>
    </w:p>
    <w:tbl>
      <w:tblPr>
        <w:tblW w:w="0" w:type="auto"/>
        <w:tblInd w:w="728" w:type="dxa"/>
        <w:tblCellMar>
          <w:left w:w="10" w:type="dxa"/>
          <w:right w:w="10" w:type="dxa"/>
        </w:tblCellMar>
        <w:tblLook w:val="0000" w:firstRow="0" w:lastRow="0" w:firstColumn="0" w:lastColumn="0" w:noHBand="0" w:noVBand="0"/>
      </w:tblPr>
      <w:tblGrid>
        <w:gridCol w:w="706"/>
        <w:gridCol w:w="1120"/>
        <w:gridCol w:w="1283"/>
        <w:gridCol w:w="1283"/>
        <w:gridCol w:w="1416"/>
        <w:gridCol w:w="974"/>
        <w:gridCol w:w="974"/>
      </w:tblGrid>
      <w:tr w:rsidR="00451AF9" w:rsidRPr="00451AF9" w14:paraId="32200999" w14:textId="77777777" w:rsidTr="00451AF9">
        <w:trPr>
          <w:cantSplit/>
          <w:trHeight w:val="1"/>
        </w:trPr>
        <w:tc>
          <w:tcPr>
            <w:tcW w:w="7756" w:type="dxa"/>
            <w:gridSpan w:val="7"/>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tcPr>
          <w:p w14:paraId="79E3C596"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b/>
                <w:color w:val="000000"/>
                <w:sz w:val="18"/>
              </w:rPr>
              <w:t>Coefficients</w:t>
            </w:r>
            <w:r w:rsidRPr="00451AF9">
              <w:rPr>
                <w:rFonts w:ascii="Arial" w:eastAsia="Arial" w:hAnsi="Arial" w:cs="Arial"/>
                <w:b/>
                <w:color w:val="000000"/>
                <w:sz w:val="18"/>
                <w:vertAlign w:val="superscript"/>
              </w:rPr>
              <w:t>a</w:t>
            </w:r>
          </w:p>
        </w:tc>
      </w:tr>
      <w:tr w:rsidR="00451AF9" w:rsidRPr="00451AF9" w14:paraId="4656751A" w14:textId="77777777" w:rsidTr="00451AF9">
        <w:trPr>
          <w:trHeight w:val="1"/>
        </w:trPr>
        <w:tc>
          <w:tcPr>
            <w:tcW w:w="1826" w:type="dxa"/>
            <w:gridSpan w:val="2"/>
            <w:vMerge w:val="restart"/>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tcPr>
          <w:p w14:paraId="121D0109" w14:textId="77777777" w:rsidR="00451AF9" w:rsidRPr="00451AF9" w:rsidRDefault="00451AF9" w:rsidP="00451AF9">
            <w:pPr>
              <w:spacing w:after="0" w:line="320" w:lineRule="auto"/>
              <w:ind w:left="60" w:right="60"/>
              <w:rPr>
                <w:rFonts w:ascii="Calibri" w:eastAsia="Times New Roman" w:hAnsi="Calibri" w:cs="Times New Roman"/>
              </w:rPr>
            </w:pPr>
            <w:r w:rsidRPr="00451AF9">
              <w:rPr>
                <w:rFonts w:ascii="Arial" w:eastAsia="Arial" w:hAnsi="Arial" w:cs="Arial"/>
                <w:color w:val="000000"/>
                <w:sz w:val="18"/>
              </w:rPr>
              <w:t>Model</w:t>
            </w:r>
          </w:p>
        </w:tc>
        <w:tc>
          <w:tcPr>
            <w:tcW w:w="2566" w:type="dxa"/>
            <w:gridSpan w:val="2"/>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tcPr>
          <w:p w14:paraId="7DBD708F"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color w:val="000000"/>
                <w:sz w:val="18"/>
              </w:rPr>
              <w:t>Unstandardized Coefficients</w:t>
            </w:r>
          </w:p>
        </w:tc>
        <w:tc>
          <w:tcPr>
            <w:tcW w:w="1416"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14:paraId="67942A4A"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color w:val="000000"/>
                <w:sz w:val="18"/>
              </w:rPr>
              <w:t>Standardized Coefficients</w:t>
            </w:r>
          </w:p>
        </w:tc>
        <w:tc>
          <w:tcPr>
            <w:tcW w:w="974" w:type="dxa"/>
            <w:vMerge w:val="restart"/>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14:paraId="3A273AF7"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color w:val="000000"/>
                <w:sz w:val="18"/>
              </w:rPr>
              <w:t>t</w:t>
            </w:r>
          </w:p>
        </w:tc>
        <w:tc>
          <w:tcPr>
            <w:tcW w:w="974" w:type="dxa"/>
            <w:vMerge w:val="restart"/>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tcPr>
          <w:p w14:paraId="0E0DE6A8"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color w:val="000000"/>
                <w:sz w:val="18"/>
              </w:rPr>
              <w:t>Sig.</w:t>
            </w:r>
          </w:p>
        </w:tc>
      </w:tr>
      <w:tr w:rsidR="00451AF9" w:rsidRPr="00451AF9" w14:paraId="3225A4AC" w14:textId="77777777" w:rsidTr="00451AF9">
        <w:trPr>
          <w:trHeight w:val="1"/>
        </w:trPr>
        <w:tc>
          <w:tcPr>
            <w:tcW w:w="1826" w:type="dxa"/>
            <w:gridSpan w:val="2"/>
            <w:vMerge/>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tcPr>
          <w:p w14:paraId="7DD73784" w14:textId="77777777" w:rsidR="00451AF9" w:rsidRPr="00451AF9" w:rsidRDefault="00451AF9" w:rsidP="00451AF9">
            <w:pPr>
              <w:spacing w:after="200" w:line="276" w:lineRule="auto"/>
              <w:rPr>
                <w:rFonts w:ascii="Calibri" w:eastAsia="Calibri" w:hAnsi="Calibri" w:cs="Calibri"/>
              </w:rPr>
            </w:pPr>
          </w:p>
        </w:tc>
        <w:tc>
          <w:tcPr>
            <w:tcW w:w="1283" w:type="dxa"/>
            <w:tcBorders>
              <w:top w:val="single" w:sz="8" w:space="0" w:color="000000"/>
              <w:left w:val="single" w:sz="16" w:space="0" w:color="000000"/>
              <w:bottom w:val="single" w:sz="16" w:space="0" w:color="000000"/>
              <w:right w:val="single" w:sz="8" w:space="0" w:color="000000"/>
            </w:tcBorders>
            <w:shd w:val="clear" w:color="auto" w:fill="FFFFFF"/>
            <w:tcMar>
              <w:left w:w="0" w:type="dxa"/>
              <w:right w:w="0" w:type="dxa"/>
            </w:tcMar>
          </w:tcPr>
          <w:p w14:paraId="4479B153"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color w:val="000000"/>
                <w:sz w:val="18"/>
              </w:rPr>
              <w:t>B</w:t>
            </w:r>
          </w:p>
        </w:tc>
        <w:tc>
          <w:tcPr>
            <w:tcW w:w="1283"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tcPr>
          <w:p w14:paraId="0B948610"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color w:val="000000"/>
                <w:sz w:val="18"/>
              </w:rPr>
              <w:t>Std. Error</w:t>
            </w:r>
          </w:p>
        </w:tc>
        <w:tc>
          <w:tcPr>
            <w:tcW w:w="1416"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tcPr>
          <w:p w14:paraId="5BE7BD2C" w14:textId="77777777" w:rsidR="00451AF9" w:rsidRPr="00451AF9" w:rsidRDefault="00451AF9" w:rsidP="00451AF9">
            <w:pPr>
              <w:spacing w:after="0" w:line="320" w:lineRule="auto"/>
              <w:ind w:left="60" w:right="60"/>
              <w:jc w:val="center"/>
              <w:rPr>
                <w:rFonts w:ascii="Calibri" w:eastAsia="Times New Roman" w:hAnsi="Calibri" w:cs="Times New Roman"/>
              </w:rPr>
            </w:pPr>
            <w:r w:rsidRPr="00451AF9">
              <w:rPr>
                <w:rFonts w:ascii="Arial" w:eastAsia="Arial" w:hAnsi="Arial" w:cs="Arial"/>
                <w:color w:val="000000"/>
                <w:sz w:val="18"/>
              </w:rPr>
              <w:t>Beta</w:t>
            </w:r>
          </w:p>
        </w:tc>
        <w:tc>
          <w:tcPr>
            <w:tcW w:w="974" w:type="dxa"/>
            <w:vMerge/>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14:paraId="64512503" w14:textId="77777777" w:rsidR="00451AF9" w:rsidRPr="00451AF9" w:rsidRDefault="00451AF9" w:rsidP="00451AF9">
            <w:pPr>
              <w:spacing w:after="200" w:line="276" w:lineRule="auto"/>
              <w:rPr>
                <w:rFonts w:ascii="Calibri" w:eastAsia="Times New Roman" w:hAnsi="Calibri" w:cs="Times New Roman"/>
              </w:rPr>
            </w:pPr>
          </w:p>
        </w:tc>
        <w:tc>
          <w:tcPr>
            <w:tcW w:w="974" w:type="dxa"/>
            <w:vMerge/>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tcPr>
          <w:p w14:paraId="1805D0BD" w14:textId="77777777" w:rsidR="00451AF9" w:rsidRPr="00451AF9" w:rsidRDefault="00451AF9" w:rsidP="00451AF9">
            <w:pPr>
              <w:spacing w:after="200" w:line="276" w:lineRule="auto"/>
              <w:rPr>
                <w:rFonts w:ascii="Calibri" w:eastAsia="Times New Roman" w:hAnsi="Calibri" w:cs="Times New Roman"/>
              </w:rPr>
            </w:pPr>
          </w:p>
        </w:tc>
      </w:tr>
      <w:tr w:rsidR="00451AF9" w:rsidRPr="00451AF9" w14:paraId="13ECDD38" w14:textId="77777777" w:rsidTr="00451AF9">
        <w:trPr>
          <w:trHeight w:val="1"/>
        </w:trPr>
        <w:tc>
          <w:tcPr>
            <w:tcW w:w="706" w:type="dxa"/>
            <w:vMerge w:val="restart"/>
            <w:tcBorders>
              <w:top w:val="single" w:sz="16"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14:paraId="692B354C" w14:textId="77777777" w:rsidR="00451AF9" w:rsidRPr="00451AF9" w:rsidRDefault="00451AF9" w:rsidP="00451AF9">
            <w:pPr>
              <w:spacing w:after="0" w:line="320" w:lineRule="auto"/>
              <w:ind w:left="60" w:right="60"/>
              <w:rPr>
                <w:rFonts w:ascii="Calibri" w:eastAsia="Times New Roman" w:hAnsi="Calibri" w:cs="Times New Roman"/>
              </w:rPr>
            </w:pPr>
            <w:r w:rsidRPr="00451AF9">
              <w:rPr>
                <w:rFonts w:ascii="Arial" w:eastAsia="Arial" w:hAnsi="Arial" w:cs="Arial"/>
                <w:color w:val="000000"/>
                <w:sz w:val="18"/>
              </w:rPr>
              <w:t>1</w:t>
            </w:r>
          </w:p>
        </w:tc>
        <w:tc>
          <w:tcPr>
            <w:tcW w:w="1120" w:type="dxa"/>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14:paraId="39A88425" w14:textId="77777777" w:rsidR="00451AF9" w:rsidRPr="00451AF9" w:rsidRDefault="00451AF9" w:rsidP="00451AF9">
            <w:pPr>
              <w:spacing w:after="0" w:line="320" w:lineRule="auto"/>
              <w:ind w:left="60" w:right="60"/>
              <w:rPr>
                <w:rFonts w:ascii="Calibri" w:eastAsia="Times New Roman" w:hAnsi="Calibri" w:cs="Times New Roman"/>
              </w:rPr>
            </w:pPr>
            <w:r w:rsidRPr="00451AF9">
              <w:rPr>
                <w:rFonts w:ascii="Arial" w:eastAsia="Arial" w:hAnsi="Arial" w:cs="Arial"/>
                <w:color w:val="000000"/>
                <w:sz w:val="18"/>
              </w:rPr>
              <w:t>(Constant)</w:t>
            </w:r>
          </w:p>
        </w:tc>
        <w:tc>
          <w:tcPr>
            <w:tcW w:w="1283" w:type="dxa"/>
            <w:tcBorders>
              <w:top w:val="single" w:sz="16" w:space="0" w:color="000000"/>
              <w:left w:val="single" w:sz="16" w:space="0" w:color="000000"/>
              <w:bottom w:val="single" w:sz="8" w:space="0" w:color="000000"/>
              <w:right w:val="single" w:sz="8" w:space="0" w:color="000000"/>
            </w:tcBorders>
            <w:shd w:val="clear" w:color="auto" w:fill="FFFFFF"/>
            <w:tcMar>
              <w:left w:w="0" w:type="dxa"/>
              <w:right w:w="0" w:type="dxa"/>
            </w:tcMar>
            <w:vAlign w:val="center"/>
          </w:tcPr>
          <w:p w14:paraId="10E249A0"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12,940</w:t>
            </w:r>
          </w:p>
        </w:tc>
        <w:tc>
          <w:tcPr>
            <w:tcW w:w="1283"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14:paraId="542F2BDB"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2,981</w:t>
            </w:r>
          </w:p>
        </w:tc>
        <w:tc>
          <w:tcPr>
            <w:tcW w:w="1416"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tcPr>
          <w:p w14:paraId="30B25B42" w14:textId="77777777" w:rsidR="00451AF9" w:rsidRPr="00451AF9" w:rsidRDefault="00451AF9" w:rsidP="00451AF9">
            <w:pPr>
              <w:spacing w:after="0" w:line="240" w:lineRule="auto"/>
              <w:rPr>
                <w:rFonts w:ascii="Calibri" w:eastAsia="Calibri" w:hAnsi="Calibri" w:cs="Calibri"/>
              </w:rPr>
            </w:pPr>
          </w:p>
        </w:tc>
        <w:tc>
          <w:tcPr>
            <w:tcW w:w="974" w:type="dxa"/>
            <w:tcBorders>
              <w:top w:val="single" w:sz="16"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14:paraId="4563BFA1"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4,341</w:t>
            </w:r>
          </w:p>
        </w:tc>
        <w:tc>
          <w:tcPr>
            <w:tcW w:w="974" w:type="dxa"/>
            <w:tcBorders>
              <w:top w:val="single" w:sz="16"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14:paraId="1EBB565D"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,000</w:t>
            </w:r>
          </w:p>
        </w:tc>
      </w:tr>
      <w:tr w:rsidR="00451AF9" w:rsidRPr="00451AF9" w14:paraId="1A890D4E" w14:textId="77777777" w:rsidTr="00451AF9">
        <w:trPr>
          <w:trHeight w:val="1"/>
        </w:trPr>
        <w:tc>
          <w:tcPr>
            <w:tcW w:w="706" w:type="dxa"/>
            <w:vMerge/>
            <w:tcBorders>
              <w:top w:val="single" w:sz="16"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14:paraId="00EF6000" w14:textId="77777777" w:rsidR="00451AF9" w:rsidRPr="00451AF9" w:rsidRDefault="00451AF9" w:rsidP="00451AF9">
            <w:pPr>
              <w:spacing w:after="200" w:line="276" w:lineRule="auto"/>
              <w:rPr>
                <w:rFonts w:ascii="Calibri" w:eastAsia="Calibri" w:hAnsi="Calibri" w:cs="Calibri"/>
              </w:rPr>
            </w:pPr>
          </w:p>
        </w:tc>
        <w:tc>
          <w:tcPr>
            <w:tcW w:w="1120" w:type="dxa"/>
            <w:tcBorders>
              <w:top w:val="single" w:sz="8"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14:paraId="7A428B61" w14:textId="77777777" w:rsidR="00451AF9" w:rsidRPr="00451AF9" w:rsidRDefault="00451AF9" w:rsidP="00451AF9">
            <w:pPr>
              <w:spacing w:after="0" w:line="320" w:lineRule="auto"/>
              <w:ind w:left="60" w:right="60"/>
              <w:rPr>
                <w:rFonts w:ascii="Calibri" w:eastAsia="Times New Roman" w:hAnsi="Calibri" w:cs="Times New Roman"/>
              </w:rPr>
            </w:pPr>
            <w:r w:rsidRPr="00451AF9">
              <w:rPr>
                <w:rFonts w:ascii="Arial" w:eastAsia="Arial" w:hAnsi="Arial" w:cs="Arial"/>
                <w:color w:val="000000"/>
                <w:sz w:val="18"/>
              </w:rPr>
              <w:t>DPR</w:t>
            </w:r>
          </w:p>
        </w:tc>
        <w:tc>
          <w:tcPr>
            <w:tcW w:w="1283" w:type="dxa"/>
            <w:tcBorders>
              <w:top w:val="single" w:sz="8" w:space="0" w:color="000000"/>
              <w:left w:val="single" w:sz="16" w:space="0" w:color="000000"/>
              <w:bottom w:val="single" w:sz="8" w:space="0" w:color="000000"/>
              <w:right w:val="single" w:sz="8" w:space="0" w:color="000000"/>
            </w:tcBorders>
            <w:shd w:val="clear" w:color="auto" w:fill="FFFFFF"/>
            <w:tcMar>
              <w:left w:w="0" w:type="dxa"/>
              <w:right w:w="0" w:type="dxa"/>
            </w:tcMar>
            <w:vAlign w:val="center"/>
          </w:tcPr>
          <w:p w14:paraId="65EA0EF5"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-,127</w:t>
            </w:r>
          </w:p>
        </w:tc>
        <w:tc>
          <w:tcPr>
            <w:tcW w:w="1283" w:type="dxa"/>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14:paraId="5F4CC902"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,046</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14:paraId="1FC8432C"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-,412</w:t>
            </w:r>
          </w:p>
        </w:tc>
        <w:tc>
          <w:tcPr>
            <w:tcW w:w="974" w:type="dxa"/>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vAlign w:val="center"/>
          </w:tcPr>
          <w:p w14:paraId="60C5A29C"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-2,760</w:t>
            </w:r>
          </w:p>
        </w:tc>
        <w:tc>
          <w:tcPr>
            <w:tcW w:w="974" w:type="dxa"/>
            <w:tcBorders>
              <w:top w:val="single" w:sz="8" w:space="0" w:color="000000"/>
              <w:left w:val="single" w:sz="8" w:space="0" w:color="000000"/>
              <w:bottom w:val="single" w:sz="8" w:space="0" w:color="000000"/>
              <w:right w:val="single" w:sz="16" w:space="0" w:color="000000"/>
            </w:tcBorders>
            <w:shd w:val="clear" w:color="auto" w:fill="FFFFFF"/>
            <w:tcMar>
              <w:left w:w="0" w:type="dxa"/>
              <w:right w:w="0" w:type="dxa"/>
            </w:tcMar>
            <w:vAlign w:val="center"/>
          </w:tcPr>
          <w:p w14:paraId="18FC1A48"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,093</w:t>
            </w:r>
          </w:p>
        </w:tc>
      </w:tr>
      <w:tr w:rsidR="00451AF9" w:rsidRPr="00451AF9" w14:paraId="4562811E" w14:textId="77777777" w:rsidTr="00451AF9">
        <w:trPr>
          <w:trHeight w:val="1"/>
        </w:trPr>
        <w:tc>
          <w:tcPr>
            <w:tcW w:w="706" w:type="dxa"/>
            <w:vMerge/>
            <w:tcBorders>
              <w:top w:val="single" w:sz="16"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14:paraId="16D03850" w14:textId="77777777" w:rsidR="00451AF9" w:rsidRPr="00451AF9" w:rsidRDefault="00451AF9" w:rsidP="00451AF9">
            <w:pPr>
              <w:spacing w:after="200" w:line="276" w:lineRule="auto"/>
              <w:rPr>
                <w:rFonts w:ascii="Calibri" w:eastAsia="Calibri" w:hAnsi="Calibri" w:cs="Calibri"/>
              </w:rPr>
            </w:pPr>
          </w:p>
        </w:tc>
        <w:tc>
          <w:tcPr>
            <w:tcW w:w="1120" w:type="dxa"/>
            <w:tcBorders>
              <w:top w:val="single" w:sz="8" w:space="0" w:color="000000"/>
              <w:left w:val="single" w:sz="8" w:space="0" w:color="000000"/>
              <w:bottom w:val="single" w:sz="16" w:space="0" w:color="000000"/>
              <w:right w:val="single" w:sz="16" w:space="0" w:color="000000"/>
            </w:tcBorders>
            <w:shd w:val="clear" w:color="auto" w:fill="FFFFFF"/>
            <w:tcMar>
              <w:left w:w="0" w:type="dxa"/>
              <w:right w:w="0" w:type="dxa"/>
            </w:tcMar>
            <w:vAlign w:val="center"/>
          </w:tcPr>
          <w:p w14:paraId="4D0D19C5" w14:textId="77777777" w:rsidR="00451AF9" w:rsidRPr="00451AF9" w:rsidRDefault="00451AF9" w:rsidP="00451AF9">
            <w:pPr>
              <w:spacing w:after="0" w:line="320" w:lineRule="auto"/>
              <w:ind w:left="60" w:right="60"/>
              <w:rPr>
                <w:rFonts w:ascii="Calibri" w:eastAsia="Times New Roman" w:hAnsi="Calibri" w:cs="Times New Roman"/>
              </w:rPr>
            </w:pPr>
            <w:r w:rsidRPr="00451AF9">
              <w:rPr>
                <w:rFonts w:ascii="Arial" w:eastAsia="Arial" w:hAnsi="Arial" w:cs="Arial"/>
                <w:color w:val="000000"/>
                <w:sz w:val="18"/>
              </w:rPr>
              <w:t>DER</w:t>
            </w:r>
          </w:p>
        </w:tc>
        <w:tc>
          <w:tcPr>
            <w:tcW w:w="1283" w:type="dxa"/>
            <w:tcBorders>
              <w:top w:val="single" w:sz="8" w:space="0" w:color="000000"/>
              <w:left w:val="single" w:sz="16" w:space="0" w:color="000000"/>
              <w:bottom w:val="single" w:sz="16" w:space="0" w:color="000000"/>
              <w:right w:val="single" w:sz="8" w:space="0" w:color="000000"/>
            </w:tcBorders>
            <w:shd w:val="clear" w:color="auto" w:fill="FFFFFF"/>
            <w:tcMar>
              <w:left w:w="0" w:type="dxa"/>
              <w:right w:w="0" w:type="dxa"/>
            </w:tcMar>
            <w:vAlign w:val="center"/>
          </w:tcPr>
          <w:p w14:paraId="0AA28A10"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,013</w:t>
            </w:r>
          </w:p>
        </w:tc>
        <w:tc>
          <w:tcPr>
            <w:tcW w:w="1283"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vAlign w:val="center"/>
          </w:tcPr>
          <w:p w14:paraId="18974615"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,026</w:t>
            </w:r>
          </w:p>
        </w:tc>
        <w:tc>
          <w:tcPr>
            <w:tcW w:w="1416"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vAlign w:val="center"/>
          </w:tcPr>
          <w:p w14:paraId="7E6844EE"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,076</w:t>
            </w:r>
          </w:p>
        </w:tc>
        <w:tc>
          <w:tcPr>
            <w:tcW w:w="974" w:type="dxa"/>
            <w:tcBorders>
              <w:top w:val="single" w:sz="8" w:space="0" w:color="000000"/>
              <w:left w:val="single" w:sz="8" w:space="0" w:color="000000"/>
              <w:bottom w:val="single" w:sz="16" w:space="0" w:color="000000"/>
              <w:right w:val="single" w:sz="8" w:space="0" w:color="000000"/>
            </w:tcBorders>
            <w:shd w:val="clear" w:color="auto" w:fill="FFFFFF"/>
            <w:tcMar>
              <w:left w:w="0" w:type="dxa"/>
              <w:right w:w="0" w:type="dxa"/>
            </w:tcMar>
            <w:vAlign w:val="center"/>
          </w:tcPr>
          <w:p w14:paraId="01294C3C"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,506</w:t>
            </w:r>
          </w:p>
        </w:tc>
        <w:tc>
          <w:tcPr>
            <w:tcW w:w="974" w:type="dxa"/>
            <w:tcBorders>
              <w:top w:val="single" w:sz="8" w:space="0" w:color="000000"/>
              <w:left w:val="single" w:sz="8" w:space="0" w:color="000000"/>
              <w:bottom w:val="single" w:sz="16" w:space="0" w:color="000000"/>
              <w:right w:val="single" w:sz="16" w:space="0" w:color="000000"/>
            </w:tcBorders>
            <w:shd w:val="clear" w:color="auto" w:fill="FFFFFF"/>
            <w:tcMar>
              <w:left w:w="0" w:type="dxa"/>
              <w:right w:w="0" w:type="dxa"/>
            </w:tcMar>
            <w:vAlign w:val="center"/>
          </w:tcPr>
          <w:p w14:paraId="285E5152" w14:textId="77777777" w:rsidR="00451AF9" w:rsidRPr="00451AF9" w:rsidRDefault="00451AF9" w:rsidP="00451AF9">
            <w:pPr>
              <w:spacing w:after="0" w:line="320" w:lineRule="auto"/>
              <w:ind w:left="60" w:right="60"/>
              <w:jc w:val="right"/>
              <w:rPr>
                <w:rFonts w:ascii="Calibri" w:eastAsia="Times New Roman" w:hAnsi="Calibri" w:cs="Times New Roman"/>
              </w:rPr>
            </w:pPr>
            <w:r w:rsidRPr="00451AF9">
              <w:rPr>
                <w:rFonts w:ascii="Arial" w:eastAsia="Arial" w:hAnsi="Arial" w:cs="Arial"/>
                <w:color w:val="000000"/>
                <w:sz w:val="18"/>
              </w:rPr>
              <w:t>,616</w:t>
            </w:r>
          </w:p>
        </w:tc>
      </w:tr>
      <w:tr w:rsidR="00451AF9" w:rsidRPr="00451AF9" w14:paraId="78E79519" w14:textId="77777777" w:rsidTr="00451AF9">
        <w:trPr>
          <w:trHeight w:val="1"/>
        </w:trPr>
        <w:tc>
          <w:tcPr>
            <w:tcW w:w="7756" w:type="dxa"/>
            <w:gridSpan w:val="7"/>
            <w:tcBorders>
              <w:top w:val="single" w:sz="8" w:space="0" w:color="000000"/>
              <w:left w:val="single" w:sz="8" w:space="0" w:color="000000"/>
              <w:bottom w:val="single" w:sz="8" w:space="0" w:color="000000"/>
              <w:right w:val="single" w:sz="8" w:space="0" w:color="000000"/>
            </w:tcBorders>
            <w:shd w:val="clear" w:color="auto" w:fill="FFFFFF"/>
            <w:tcMar>
              <w:left w:w="0" w:type="dxa"/>
              <w:right w:w="0" w:type="dxa"/>
            </w:tcMar>
          </w:tcPr>
          <w:p w14:paraId="6F00486E" w14:textId="77777777" w:rsidR="00451AF9" w:rsidRPr="00451AF9" w:rsidRDefault="00451AF9" w:rsidP="00451AF9">
            <w:pPr>
              <w:spacing w:after="0" w:line="320" w:lineRule="auto"/>
              <w:ind w:left="60" w:right="60"/>
              <w:rPr>
                <w:rFonts w:ascii="Calibri" w:eastAsia="Times New Roman" w:hAnsi="Calibri" w:cs="Times New Roman"/>
              </w:rPr>
            </w:pPr>
            <w:r w:rsidRPr="00451AF9">
              <w:rPr>
                <w:rFonts w:ascii="Arial" w:eastAsia="Arial" w:hAnsi="Arial" w:cs="Arial"/>
                <w:color w:val="000000"/>
                <w:sz w:val="18"/>
              </w:rPr>
              <w:t>a. Dependent Variable: RES2</w:t>
            </w:r>
          </w:p>
        </w:tc>
      </w:tr>
    </w:tbl>
    <w:p w14:paraId="166C51E2" w14:textId="7045D0FD" w:rsidR="00451AF9" w:rsidRPr="00451AF9" w:rsidRDefault="00451AF9" w:rsidP="00451AF9">
      <w:pPr>
        <w:spacing w:line="240" w:lineRule="auto"/>
        <w:jc w:val="both"/>
        <w:rPr>
          <w:rFonts w:ascii="Times New Roman" w:hAnsi="Times New Roman" w:cs="Times New Roman"/>
          <w:b/>
        </w:rPr>
      </w:pPr>
      <w:r>
        <w:rPr>
          <w:rFonts w:ascii="Times New Roman" w:hAnsi="Times New Roman" w:cs="Times New Roman"/>
          <w:b/>
        </w:rPr>
        <w:t xml:space="preserve">                                  </w:t>
      </w:r>
    </w:p>
    <w:p w14:paraId="5BDEF5F9" w14:textId="516ADE52" w:rsidR="00451AF9" w:rsidRDefault="00241EED" w:rsidP="00241EED">
      <w:pPr>
        <w:spacing w:line="240" w:lineRule="auto"/>
        <w:ind w:firstLine="720"/>
        <w:jc w:val="both"/>
        <w:rPr>
          <w:rFonts w:ascii="Times New Roman" w:hAnsi="Times New Roman" w:cs="Times New Roman"/>
        </w:rPr>
      </w:pPr>
      <w:r w:rsidRPr="00241EED">
        <w:rPr>
          <w:rFonts w:ascii="Times New Roman" w:hAnsi="Times New Roman" w:cs="Times New Roman"/>
        </w:rPr>
        <w:t xml:space="preserve">Pada tabel </w:t>
      </w:r>
      <w:r>
        <w:rPr>
          <w:rFonts w:ascii="Times New Roman" w:hAnsi="Times New Roman" w:cs="Times New Roman"/>
        </w:rPr>
        <w:t>5</w:t>
      </w:r>
      <w:r w:rsidRPr="00241EED">
        <w:rPr>
          <w:rFonts w:ascii="Times New Roman" w:hAnsi="Times New Roman" w:cs="Times New Roman"/>
        </w:rPr>
        <w:t xml:space="preserve"> diatas uji glejser dalam model regresi menunjukkan bahhwa tidak terdapat pengaruh yang secara statisti</w:t>
      </w:r>
      <w:r>
        <w:rPr>
          <w:rFonts w:ascii="Times New Roman" w:hAnsi="Times New Roman" w:cs="Times New Roman"/>
        </w:rPr>
        <w:t>k</w:t>
      </w:r>
      <w:r w:rsidRPr="00241EED">
        <w:rPr>
          <w:rFonts w:ascii="Times New Roman" w:hAnsi="Times New Roman" w:cs="Times New Roman"/>
        </w:rPr>
        <w:t xml:space="preserve"> signifikan ketika nilai residual absolut diregresi dengan variabel independen. Diperoleh nilai signifikasi lebih besar dari 0,05 sebagai batas tingkat kekelituan. Jadi dapat disimpulkan bahwa tidak ada indikasi heterokesdastitas nilai residual persamaan dengan variabel-variabel independen penelitian.</w:t>
      </w:r>
    </w:p>
    <w:p w14:paraId="0BDFD46C" w14:textId="1787A912" w:rsidR="00241EED" w:rsidRDefault="00241EED" w:rsidP="00241EED">
      <w:pPr>
        <w:spacing w:line="240" w:lineRule="auto"/>
        <w:ind w:firstLine="720"/>
        <w:jc w:val="center"/>
        <w:rPr>
          <w:rFonts w:ascii="Times New Roman" w:hAnsi="Times New Roman" w:cs="Times New Roman"/>
        </w:rPr>
      </w:pPr>
      <w:r w:rsidRPr="00241EED">
        <w:rPr>
          <w:rFonts w:ascii="Times New Roman" w:eastAsia="Calibri" w:hAnsi="Times New Roman" w:cs="Times New Roman"/>
          <w:noProof/>
          <w:sz w:val="24"/>
          <w:szCs w:val="24"/>
        </w:rPr>
        <w:lastRenderedPageBreak/>
        <w:drawing>
          <wp:inline distT="0" distB="0" distL="0" distR="0" wp14:anchorId="70D47F14" wp14:editId="7B70ADAB">
            <wp:extent cx="3073044" cy="2457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3376" cy="2465712"/>
                    </a:xfrm>
                    <a:prstGeom prst="rect">
                      <a:avLst/>
                    </a:prstGeom>
                    <a:noFill/>
                    <a:ln>
                      <a:noFill/>
                    </a:ln>
                  </pic:spPr>
                </pic:pic>
              </a:graphicData>
            </a:graphic>
          </wp:inline>
        </w:drawing>
      </w:r>
    </w:p>
    <w:p w14:paraId="4A6DE04B" w14:textId="1F157EA5" w:rsidR="00241EED" w:rsidRPr="000A3A44" w:rsidRDefault="000A3A44" w:rsidP="00241EED">
      <w:pPr>
        <w:rPr>
          <w:rFonts w:ascii="Times New Roman" w:hAnsi="Times New Roman" w:cs="Times New Roman"/>
          <w:b/>
        </w:rPr>
      </w:pPr>
      <w:r>
        <w:rPr>
          <w:rFonts w:ascii="Times New Roman" w:hAnsi="Times New Roman" w:cs="Times New Roman"/>
          <w:b/>
        </w:rPr>
        <w:t xml:space="preserve">                                                               </w:t>
      </w:r>
      <w:r w:rsidRPr="000A3A44">
        <w:rPr>
          <w:rFonts w:ascii="Times New Roman" w:hAnsi="Times New Roman" w:cs="Times New Roman"/>
          <w:b/>
        </w:rPr>
        <w:t>Gambar 4</w:t>
      </w:r>
      <w:r>
        <w:rPr>
          <w:rFonts w:ascii="Times New Roman" w:hAnsi="Times New Roman" w:cs="Times New Roman"/>
          <w:b/>
        </w:rPr>
        <w:t xml:space="preserve"> </w:t>
      </w:r>
      <w:r w:rsidRPr="000A3A44">
        <w:rPr>
          <w:rFonts w:ascii="Times New Roman" w:hAnsi="Times New Roman" w:cs="Times New Roman"/>
          <w:b/>
        </w:rPr>
        <w:t>Uji Heterokedastisitas</w:t>
      </w:r>
    </w:p>
    <w:p w14:paraId="489CBE44" w14:textId="16A85390" w:rsidR="00241EED" w:rsidRDefault="00241EED" w:rsidP="000A3A44">
      <w:pPr>
        <w:ind w:firstLine="720"/>
        <w:jc w:val="both"/>
        <w:rPr>
          <w:rFonts w:ascii="Times New Roman" w:hAnsi="Times New Roman" w:cs="Times New Roman"/>
        </w:rPr>
      </w:pPr>
      <w:r w:rsidRPr="00241EED">
        <w:rPr>
          <w:rFonts w:ascii="Times New Roman" w:hAnsi="Times New Roman" w:cs="Times New Roman"/>
        </w:rPr>
        <w:t>Dengan melihat gambar 4.5 diatas, terlihat bahwa titik-titik menyebar secara acak, secara tersebar baik diatas maupun di bawah angka 0 pada sumbu Y. maka dapat diambil kesimpulan bahwa tidak terjadi heterokedastisitas.</w:t>
      </w:r>
    </w:p>
    <w:p w14:paraId="4179B070" w14:textId="77777777" w:rsidR="000A3A44" w:rsidRDefault="000A3A44" w:rsidP="000A3A44">
      <w:pPr>
        <w:rPr>
          <w:rFonts w:ascii="Times New Roman" w:hAnsi="Times New Roman" w:cs="Times New Roman"/>
          <w:b/>
        </w:rPr>
      </w:pPr>
      <w:r w:rsidRPr="000A3A44">
        <w:rPr>
          <w:rFonts w:ascii="Times New Roman" w:hAnsi="Times New Roman" w:cs="Times New Roman"/>
          <w:b/>
        </w:rPr>
        <w:t xml:space="preserve">Uji Autokorelasi </w:t>
      </w:r>
    </w:p>
    <w:p w14:paraId="1D456E4C" w14:textId="7472966B" w:rsidR="000A3A44" w:rsidRDefault="000A3A44" w:rsidP="000A3A44">
      <w:pPr>
        <w:jc w:val="center"/>
        <w:rPr>
          <w:rFonts w:ascii="Times New Roman" w:hAnsi="Times New Roman" w:cs="Times New Roman"/>
          <w:b/>
        </w:rPr>
      </w:pPr>
      <w:r w:rsidRPr="000A3A44">
        <w:rPr>
          <w:rFonts w:ascii="Times New Roman" w:hAnsi="Times New Roman" w:cs="Times New Roman"/>
          <w:b/>
        </w:rPr>
        <w:t>Tabel 6 Hasil Uji Autokorelasi</w:t>
      </w:r>
    </w:p>
    <w:tbl>
      <w:tblPr>
        <w:tblW w:w="6805" w:type="dxa"/>
        <w:tblInd w:w="11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0"/>
        <w:gridCol w:w="945"/>
        <w:gridCol w:w="1002"/>
        <w:gridCol w:w="1376"/>
        <w:gridCol w:w="1376"/>
        <w:gridCol w:w="1376"/>
      </w:tblGrid>
      <w:tr w:rsidR="000A3A44" w:rsidRPr="000A3A44" w14:paraId="44693E2C" w14:textId="77777777" w:rsidTr="000A3A44">
        <w:trPr>
          <w:cantSplit/>
        </w:trPr>
        <w:tc>
          <w:tcPr>
            <w:tcW w:w="6805" w:type="dxa"/>
            <w:gridSpan w:val="6"/>
            <w:tcBorders>
              <w:top w:val="nil"/>
              <w:left w:val="nil"/>
              <w:bottom w:val="nil"/>
              <w:right w:val="nil"/>
            </w:tcBorders>
            <w:shd w:val="clear" w:color="auto" w:fill="FFFFFF"/>
          </w:tcPr>
          <w:p w14:paraId="710ABFB4" w14:textId="28FA4B55" w:rsidR="000A3A44" w:rsidRPr="000A3A44" w:rsidRDefault="000A3A44" w:rsidP="000A3A44">
            <w:pPr>
              <w:rPr>
                <w:rFonts w:ascii="Times New Roman" w:hAnsi="Times New Roman" w:cs="Times New Roman"/>
              </w:rPr>
            </w:pPr>
            <w:r>
              <w:rPr>
                <w:rFonts w:ascii="Times New Roman" w:hAnsi="Times New Roman" w:cs="Times New Roman"/>
                <w:b/>
                <w:bCs/>
              </w:rPr>
              <w:t xml:space="preserve">                                       </w:t>
            </w:r>
            <w:r w:rsidRPr="000A3A44">
              <w:rPr>
                <w:rFonts w:ascii="Times New Roman" w:hAnsi="Times New Roman" w:cs="Times New Roman"/>
                <w:b/>
                <w:bCs/>
              </w:rPr>
              <w:t>Model Summary</w:t>
            </w:r>
            <w:r w:rsidRPr="000A3A44">
              <w:rPr>
                <w:rFonts w:ascii="Times New Roman" w:hAnsi="Times New Roman" w:cs="Times New Roman"/>
                <w:b/>
                <w:bCs/>
                <w:vertAlign w:val="superscript"/>
              </w:rPr>
              <w:t>b</w:t>
            </w:r>
          </w:p>
        </w:tc>
      </w:tr>
      <w:tr w:rsidR="000A3A44" w:rsidRPr="000A3A44" w14:paraId="11B23F32" w14:textId="77777777" w:rsidTr="000A3A44">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tcPr>
          <w:p w14:paraId="1482F97A"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Model</w:t>
            </w:r>
          </w:p>
        </w:tc>
        <w:tc>
          <w:tcPr>
            <w:tcW w:w="945" w:type="dxa"/>
            <w:tcBorders>
              <w:top w:val="single" w:sz="16" w:space="0" w:color="000000"/>
              <w:left w:val="single" w:sz="16" w:space="0" w:color="000000"/>
              <w:bottom w:val="single" w:sz="16" w:space="0" w:color="000000"/>
            </w:tcBorders>
            <w:shd w:val="clear" w:color="auto" w:fill="FFFFFF"/>
          </w:tcPr>
          <w:p w14:paraId="7FA9687A"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R</w:t>
            </w:r>
          </w:p>
        </w:tc>
        <w:tc>
          <w:tcPr>
            <w:tcW w:w="1002" w:type="dxa"/>
            <w:tcBorders>
              <w:top w:val="single" w:sz="16" w:space="0" w:color="000000"/>
              <w:bottom w:val="single" w:sz="16" w:space="0" w:color="000000"/>
            </w:tcBorders>
            <w:shd w:val="clear" w:color="auto" w:fill="FFFFFF"/>
          </w:tcPr>
          <w:p w14:paraId="211A0223"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R Square</w:t>
            </w:r>
          </w:p>
        </w:tc>
        <w:tc>
          <w:tcPr>
            <w:tcW w:w="1376" w:type="dxa"/>
            <w:tcBorders>
              <w:top w:val="single" w:sz="16" w:space="0" w:color="000000"/>
              <w:bottom w:val="single" w:sz="16" w:space="0" w:color="000000"/>
            </w:tcBorders>
            <w:shd w:val="clear" w:color="auto" w:fill="FFFFFF"/>
          </w:tcPr>
          <w:p w14:paraId="7DD0CF41"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Adjusted R Square</w:t>
            </w:r>
          </w:p>
        </w:tc>
        <w:tc>
          <w:tcPr>
            <w:tcW w:w="1376" w:type="dxa"/>
            <w:tcBorders>
              <w:top w:val="single" w:sz="16" w:space="0" w:color="000000"/>
              <w:bottom w:val="single" w:sz="16" w:space="0" w:color="000000"/>
            </w:tcBorders>
            <w:shd w:val="clear" w:color="auto" w:fill="FFFFFF"/>
          </w:tcPr>
          <w:p w14:paraId="4EABE8F3"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Std. Error of the Estimate</w:t>
            </w:r>
          </w:p>
        </w:tc>
        <w:tc>
          <w:tcPr>
            <w:tcW w:w="1376" w:type="dxa"/>
            <w:tcBorders>
              <w:top w:val="single" w:sz="16" w:space="0" w:color="000000"/>
              <w:bottom w:val="single" w:sz="16" w:space="0" w:color="000000"/>
              <w:right w:val="single" w:sz="16" w:space="0" w:color="000000"/>
            </w:tcBorders>
            <w:shd w:val="clear" w:color="auto" w:fill="FFFFFF"/>
          </w:tcPr>
          <w:p w14:paraId="34148154"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Durbin-Watson</w:t>
            </w:r>
          </w:p>
        </w:tc>
      </w:tr>
      <w:tr w:rsidR="000A3A44" w:rsidRPr="000A3A44" w14:paraId="2CA940AF" w14:textId="77777777" w:rsidTr="000A3A44">
        <w:trPr>
          <w:cantSplit/>
        </w:trPr>
        <w:tc>
          <w:tcPr>
            <w:tcW w:w="730" w:type="dxa"/>
            <w:tcBorders>
              <w:top w:val="single" w:sz="16" w:space="0" w:color="000000"/>
              <w:left w:val="single" w:sz="16" w:space="0" w:color="000000"/>
              <w:bottom w:val="single" w:sz="16" w:space="0" w:color="000000"/>
              <w:right w:val="single" w:sz="16" w:space="0" w:color="000000"/>
            </w:tcBorders>
            <w:shd w:val="clear" w:color="auto" w:fill="FFFFFF"/>
            <w:vAlign w:val="center"/>
          </w:tcPr>
          <w:p w14:paraId="7E2F262B"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1</w:t>
            </w:r>
          </w:p>
        </w:tc>
        <w:tc>
          <w:tcPr>
            <w:tcW w:w="945" w:type="dxa"/>
            <w:tcBorders>
              <w:top w:val="single" w:sz="16" w:space="0" w:color="000000"/>
              <w:left w:val="single" w:sz="16" w:space="0" w:color="000000"/>
              <w:bottom w:val="single" w:sz="16" w:space="0" w:color="000000"/>
            </w:tcBorders>
            <w:shd w:val="clear" w:color="auto" w:fill="FFFFFF"/>
            <w:vAlign w:val="center"/>
          </w:tcPr>
          <w:p w14:paraId="71D84AFC"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,809</w:t>
            </w:r>
            <w:r w:rsidRPr="000A3A44">
              <w:rPr>
                <w:rFonts w:ascii="Times New Roman" w:hAnsi="Times New Roman" w:cs="Times New Roman"/>
                <w:vertAlign w:val="superscript"/>
              </w:rPr>
              <w:t>a</w:t>
            </w:r>
          </w:p>
        </w:tc>
        <w:tc>
          <w:tcPr>
            <w:tcW w:w="1002" w:type="dxa"/>
            <w:tcBorders>
              <w:top w:val="single" w:sz="16" w:space="0" w:color="000000"/>
              <w:bottom w:val="single" w:sz="16" w:space="0" w:color="000000"/>
            </w:tcBorders>
            <w:shd w:val="clear" w:color="auto" w:fill="FFFFFF"/>
            <w:vAlign w:val="center"/>
          </w:tcPr>
          <w:p w14:paraId="11C1A00F"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,654</w:t>
            </w:r>
          </w:p>
        </w:tc>
        <w:tc>
          <w:tcPr>
            <w:tcW w:w="1376" w:type="dxa"/>
            <w:tcBorders>
              <w:top w:val="single" w:sz="16" w:space="0" w:color="000000"/>
              <w:bottom w:val="single" w:sz="16" w:space="0" w:color="000000"/>
            </w:tcBorders>
            <w:shd w:val="clear" w:color="auto" w:fill="FFFFFF"/>
            <w:vAlign w:val="center"/>
          </w:tcPr>
          <w:p w14:paraId="4C261253"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,636</w:t>
            </w:r>
          </w:p>
        </w:tc>
        <w:tc>
          <w:tcPr>
            <w:tcW w:w="1376" w:type="dxa"/>
            <w:tcBorders>
              <w:top w:val="single" w:sz="16" w:space="0" w:color="000000"/>
              <w:bottom w:val="single" w:sz="16" w:space="0" w:color="000000"/>
            </w:tcBorders>
            <w:shd w:val="clear" w:color="auto" w:fill="FFFFFF"/>
            <w:vAlign w:val="center"/>
          </w:tcPr>
          <w:p w14:paraId="6B99E0CD"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10,71138</w:t>
            </w:r>
          </w:p>
        </w:tc>
        <w:tc>
          <w:tcPr>
            <w:tcW w:w="1376" w:type="dxa"/>
            <w:tcBorders>
              <w:top w:val="single" w:sz="16" w:space="0" w:color="000000"/>
              <w:bottom w:val="single" w:sz="16" w:space="0" w:color="000000"/>
              <w:right w:val="single" w:sz="16" w:space="0" w:color="000000"/>
            </w:tcBorders>
            <w:shd w:val="clear" w:color="auto" w:fill="FFFFFF"/>
            <w:vAlign w:val="center"/>
          </w:tcPr>
          <w:p w14:paraId="095212D6" w14:textId="77777777" w:rsidR="000A3A44" w:rsidRPr="000A3A44" w:rsidRDefault="000A3A44" w:rsidP="000A3A44">
            <w:pPr>
              <w:rPr>
                <w:rFonts w:ascii="Times New Roman" w:hAnsi="Times New Roman" w:cs="Times New Roman"/>
              </w:rPr>
            </w:pPr>
            <w:r w:rsidRPr="000A3A44">
              <w:rPr>
                <w:rFonts w:ascii="Times New Roman" w:hAnsi="Times New Roman" w:cs="Times New Roman"/>
              </w:rPr>
              <w:t>1,420</w:t>
            </w:r>
          </w:p>
        </w:tc>
      </w:tr>
      <w:tr w:rsidR="000A3A44" w:rsidRPr="000A3A44" w14:paraId="07ABD90F" w14:textId="77777777" w:rsidTr="000A3A44">
        <w:trPr>
          <w:cantSplit/>
        </w:trPr>
        <w:tc>
          <w:tcPr>
            <w:tcW w:w="6805" w:type="dxa"/>
            <w:gridSpan w:val="6"/>
            <w:tcBorders>
              <w:top w:val="nil"/>
              <w:left w:val="nil"/>
              <w:bottom w:val="nil"/>
              <w:right w:val="nil"/>
            </w:tcBorders>
            <w:shd w:val="clear" w:color="auto" w:fill="FFFFFF"/>
          </w:tcPr>
          <w:p w14:paraId="7423421A" w14:textId="77777777" w:rsidR="000A3A44" w:rsidRPr="000A3A44" w:rsidRDefault="000A3A44" w:rsidP="000A3A44">
            <w:pPr>
              <w:spacing w:line="240" w:lineRule="auto"/>
              <w:rPr>
                <w:rFonts w:ascii="Times New Roman" w:hAnsi="Times New Roman" w:cs="Times New Roman"/>
              </w:rPr>
            </w:pPr>
            <w:r w:rsidRPr="000A3A44">
              <w:rPr>
                <w:rFonts w:ascii="Times New Roman" w:hAnsi="Times New Roman" w:cs="Times New Roman"/>
              </w:rPr>
              <w:t>a. Predictors: (Constant), DER, DPR</w:t>
            </w:r>
          </w:p>
        </w:tc>
      </w:tr>
      <w:tr w:rsidR="000A3A44" w:rsidRPr="000A3A44" w14:paraId="728D2DB3" w14:textId="77777777" w:rsidTr="000A3A44">
        <w:trPr>
          <w:cantSplit/>
        </w:trPr>
        <w:tc>
          <w:tcPr>
            <w:tcW w:w="6805" w:type="dxa"/>
            <w:gridSpan w:val="6"/>
            <w:tcBorders>
              <w:top w:val="nil"/>
              <w:left w:val="nil"/>
              <w:bottom w:val="nil"/>
              <w:right w:val="nil"/>
            </w:tcBorders>
            <w:shd w:val="clear" w:color="auto" w:fill="FFFFFF"/>
          </w:tcPr>
          <w:p w14:paraId="66B2C06E" w14:textId="12A47C05" w:rsidR="000A3A44" w:rsidRPr="000A3A44" w:rsidRDefault="000A3A44" w:rsidP="000A3A44">
            <w:pPr>
              <w:spacing w:line="240" w:lineRule="auto"/>
              <w:rPr>
                <w:rFonts w:ascii="Times New Roman" w:hAnsi="Times New Roman" w:cs="Times New Roman"/>
              </w:rPr>
            </w:pPr>
            <w:r w:rsidRPr="000A3A44">
              <w:rPr>
                <w:rFonts w:ascii="Times New Roman" w:hAnsi="Times New Roman" w:cs="Times New Roman"/>
              </w:rPr>
              <w:t>b. Dependent Variable: GPM</w:t>
            </w:r>
            <w:r>
              <w:rPr>
                <w:rFonts w:ascii="Times New Roman" w:hAnsi="Times New Roman" w:cs="Times New Roman"/>
                <w:b/>
              </w:rPr>
              <w:t xml:space="preserve">                     </w:t>
            </w:r>
          </w:p>
        </w:tc>
      </w:tr>
    </w:tbl>
    <w:p w14:paraId="4A7F33C0" w14:textId="7FE8C2B3" w:rsidR="000A3A44" w:rsidRDefault="000A3A44" w:rsidP="000A3A44">
      <w:pPr>
        <w:ind w:firstLine="720"/>
        <w:jc w:val="both"/>
        <w:rPr>
          <w:rFonts w:ascii="Times New Roman" w:hAnsi="Times New Roman" w:cs="Times New Roman"/>
        </w:rPr>
      </w:pPr>
      <w:r w:rsidRPr="000A3A44">
        <w:rPr>
          <w:rFonts w:ascii="Times New Roman" w:hAnsi="Times New Roman" w:cs="Times New Roman"/>
        </w:rPr>
        <w:t>Tabel output di atas menunjukkan nilai Durbin Watson (DW) 1,420 dengan nilai tabel tingkat signifikasi 5% jumlah sampel 40 (N) dan jumlah variabel independen 2 (k=2</w:t>
      </w:r>
      <w:proofErr w:type="gramStart"/>
      <w:r w:rsidRPr="000A3A44">
        <w:rPr>
          <w:rFonts w:ascii="Times New Roman" w:hAnsi="Times New Roman" w:cs="Times New Roman"/>
        </w:rPr>
        <w:t>) ,</w:t>
      </w:r>
      <w:proofErr w:type="gramEnd"/>
      <w:r w:rsidRPr="000A3A44">
        <w:rPr>
          <w:rFonts w:ascii="Times New Roman" w:hAnsi="Times New Roman" w:cs="Times New Roman"/>
        </w:rPr>
        <w:t xml:space="preserve"> diperoleh nilai dU sebesar 1,6000, sehingga diperoleh nilai 4-dU. Dari nilai-nilai di atas dapat diketahui bahwa nilai dW sebesar 1,420 berada dibawah nilai dU (1,6000) dan dibawah nilai 4-dU sebesar (2,4000) maka angka D-W diantara -2 sampai +2 berarti tidak ada autokorelasi. Sehingga dapat disimpulkan bahwa data yang digunakan tidak memiliki masalah autokorelasi, baik itu autokorelasi negatif maupun autokorelasi positif. Berdasarkan keempat hasil pengujian asumsi klasik di atas, diketahui bahwa tidak terdapat pelanggaran asumsi klasik sehingga analisis regresi linier berganda dapat digunakan.</w:t>
      </w:r>
    </w:p>
    <w:p w14:paraId="1F823A33" w14:textId="61FF8307" w:rsidR="000A3A44" w:rsidRDefault="000A3A44" w:rsidP="000A3A44">
      <w:pPr>
        <w:ind w:firstLine="720"/>
        <w:jc w:val="both"/>
        <w:rPr>
          <w:rFonts w:ascii="Times New Roman" w:hAnsi="Times New Roman" w:cs="Times New Roman"/>
        </w:rPr>
      </w:pPr>
    </w:p>
    <w:p w14:paraId="22528ED8" w14:textId="543EAC24" w:rsidR="000A3A44" w:rsidRDefault="000A3A44" w:rsidP="000A3A44">
      <w:pPr>
        <w:ind w:firstLine="720"/>
        <w:jc w:val="both"/>
        <w:rPr>
          <w:rFonts w:ascii="Times New Roman" w:hAnsi="Times New Roman" w:cs="Times New Roman"/>
        </w:rPr>
      </w:pPr>
    </w:p>
    <w:p w14:paraId="035EB959" w14:textId="63F93DC2" w:rsidR="000A3A44" w:rsidRDefault="000A3A44" w:rsidP="000A3A44">
      <w:pPr>
        <w:ind w:firstLine="720"/>
        <w:jc w:val="both"/>
        <w:rPr>
          <w:rFonts w:ascii="Times New Roman" w:hAnsi="Times New Roman" w:cs="Times New Roman"/>
        </w:rPr>
      </w:pPr>
    </w:p>
    <w:p w14:paraId="6BC31EAE" w14:textId="377CE5EF" w:rsidR="000A3A44" w:rsidRDefault="000A3A44" w:rsidP="000A3A44">
      <w:pPr>
        <w:ind w:firstLine="720"/>
        <w:jc w:val="both"/>
        <w:rPr>
          <w:rFonts w:ascii="Times New Roman" w:hAnsi="Times New Roman" w:cs="Times New Roman"/>
        </w:rPr>
      </w:pPr>
    </w:p>
    <w:p w14:paraId="4D8DCAE1" w14:textId="77777777" w:rsidR="000A3A44" w:rsidRDefault="000A3A44" w:rsidP="000A3A44">
      <w:pPr>
        <w:ind w:firstLine="720"/>
        <w:jc w:val="both"/>
        <w:rPr>
          <w:rFonts w:ascii="Times New Roman" w:hAnsi="Times New Roman" w:cs="Times New Roman"/>
        </w:rPr>
      </w:pPr>
    </w:p>
    <w:p w14:paraId="4D2DF2A8" w14:textId="77777777" w:rsidR="000A3A44" w:rsidRPr="000A3A44" w:rsidRDefault="000A3A44" w:rsidP="000A3A44">
      <w:pPr>
        <w:jc w:val="both"/>
        <w:rPr>
          <w:rFonts w:ascii="Times New Roman" w:hAnsi="Times New Roman" w:cs="Times New Roman"/>
          <w:b/>
          <w:lang w:val="id-ID"/>
        </w:rPr>
      </w:pPr>
      <w:r w:rsidRPr="000A3A44">
        <w:rPr>
          <w:rFonts w:ascii="Times New Roman" w:hAnsi="Times New Roman" w:cs="Times New Roman"/>
          <w:b/>
          <w:lang w:val="id-ID"/>
        </w:rPr>
        <w:lastRenderedPageBreak/>
        <w:t>Korelasi dan Koefisien Determinasi</w:t>
      </w:r>
    </w:p>
    <w:p w14:paraId="06426524" w14:textId="310025F7" w:rsidR="000A3A44" w:rsidRPr="000A3A44" w:rsidRDefault="000A3A44" w:rsidP="000A3A44">
      <w:pPr>
        <w:jc w:val="center"/>
        <w:rPr>
          <w:rFonts w:ascii="Times New Roman" w:hAnsi="Times New Roman" w:cs="Times New Roman"/>
          <w:b/>
          <w:lang w:val="id-ID"/>
        </w:rPr>
      </w:pPr>
      <w:r w:rsidRPr="000A3A44">
        <w:rPr>
          <w:rFonts w:ascii="Times New Roman" w:hAnsi="Times New Roman" w:cs="Times New Roman"/>
          <w:b/>
          <w:lang w:val="id-ID"/>
        </w:rPr>
        <w:t xml:space="preserve">Tabel </w:t>
      </w:r>
      <w:r>
        <w:rPr>
          <w:rFonts w:ascii="Times New Roman" w:hAnsi="Times New Roman" w:cs="Times New Roman"/>
          <w:b/>
        </w:rPr>
        <w:t>7</w:t>
      </w:r>
      <w:r w:rsidRPr="000A3A44">
        <w:rPr>
          <w:rFonts w:ascii="Times New Roman" w:hAnsi="Times New Roman" w:cs="Times New Roman"/>
          <w:b/>
          <w:lang w:val="id-ID"/>
        </w:rPr>
        <w:t xml:space="preserve"> Koefisien Korelasi dan Determinasi</w:t>
      </w:r>
    </w:p>
    <w:tbl>
      <w:tblPr>
        <w:tblStyle w:val="TableGrid"/>
        <w:tblW w:w="0" w:type="auto"/>
        <w:tblLayout w:type="fixed"/>
        <w:tblLook w:val="04A0" w:firstRow="1" w:lastRow="0" w:firstColumn="1" w:lastColumn="0" w:noHBand="0" w:noVBand="1"/>
      </w:tblPr>
      <w:tblGrid>
        <w:gridCol w:w="3652"/>
        <w:gridCol w:w="2042"/>
        <w:gridCol w:w="3522"/>
      </w:tblGrid>
      <w:tr w:rsidR="000A3A44" w:rsidRPr="000A3A44" w14:paraId="763B9214" w14:textId="77777777" w:rsidTr="002B0FD3">
        <w:tc>
          <w:tcPr>
            <w:tcW w:w="3652" w:type="dxa"/>
            <w:tcBorders>
              <w:left w:val="nil"/>
              <w:bottom w:val="single" w:sz="4" w:space="0" w:color="auto"/>
              <w:right w:val="nil"/>
            </w:tcBorders>
            <w:vAlign w:val="center"/>
          </w:tcPr>
          <w:p w14:paraId="4862C5FB" w14:textId="77777777" w:rsidR="000A3A44" w:rsidRPr="000A3A44" w:rsidRDefault="000A3A44" w:rsidP="000A3A44">
            <w:pPr>
              <w:tabs>
                <w:tab w:val="left" w:pos="8210"/>
              </w:tabs>
              <w:spacing w:after="0" w:line="240" w:lineRule="auto"/>
              <w:jc w:val="center"/>
              <w:rPr>
                <w:rFonts w:ascii="Times New Roman" w:eastAsia="Times New Roman" w:hAnsi="Times New Roman" w:cs="Times New Roman"/>
                <w:b/>
                <w:color w:val="000000"/>
                <w:lang w:val="id-ID"/>
              </w:rPr>
            </w:pPr>
            <w:r w:rsidRPr="000A3A44">
              <w:rPr>
                <w:rFonts w:ascii="Times New Roman" w:eastAsia="Times New Roman" w:hAnsi="Times New Roman" w:cs="Times New Roman"/>
                <w:b/>
                <w:color w:val="000000"/>
                <w:lang w:val="id-ID"/>
              </w:rPr>
              <w:t>Variabel</w:t>
            </w:r>
          </w:p>
        </w:tc>
        <w:tc>
          <w:tcPr>
            <w:tcW w:w="2042" w:type="dxa"/>
            <w:tcBorders>
              <w:left w:val="nil"/>
              <w:bottom w:val="single" w:sz="4" w:space="0" w:color="auto"/>
              <w:right w:val="nil"/>
            </w:tcBorders>
            <w:vAlign w:val="center"/>
          </w:tcPr>
          <w:p w14:paraId="105200D5" w14:textId="77777777" w:rsidR="000A3A44" w:rsidRPr="000A3A44" w:rsidRDefault="000A3A44" w:rsidP="000A3A44">
            <w:pPr>
              <w:tabs>
                <w:tab w:val="left" w:pos="8210"/>
              </w:tabs>
              <w:spacing w:after="0" w:line="240" w:lineRule="auto"/>
              <w:jc w:val="center"/>
              <w:rPr>
                <w:rFonts w:ascii="Times New Roman" w:eastAsia="Times New Roman" w:hAnsi="Times New Roman" w:cs="Times New Roman"/>
                <w:b/>
                <w:color w:val="000000"/>
                <w:lang w:val="id-ID"/>
              </w:rPr>
            </w:pPr>
            <w:r w:rsidRPr="000A3A44">
              <w:rPr>
                <w:rFonts w:ascii="Times New Roman" w:eastAsia="Times New Roman" w:hAnsi="Times New Roman" w:cs="Times New Roman"/>
                <w:b/>
                <w:color w:val="000000"/>
                <w:lang w:val="id-ID"/>
              </w:rPr>
              <w:t>Koefisien Korelasi</w:t>
            </w:r>
          </w:p>
        </w:tc>
        <w:tc>
          <w:tcPr>
            <w:tcW w:w="3522" w:type="dxa"/>
            <w:tcBorders>
              <w:left w:val="nil"/>
              <w:bottom w:val="single" w:sz="4" w:space="0" w:color="auto"/>
              <w:right w:val="nil"/>
            </w:tcBorders>
            <w:vAlign w:val="center"/>
          </w:tcPr>
          <w:p w14:paraId="34F6AC45" w14:textId="77777777" w:rsidR="000A3A44" w:rsidRPr="000A3A44" w:rsidRDefault="000A3A44" w:rsidP="000A3A44">
            <w:pPr>
              <w:tabs>
                <w:tab w:val="left" w:pos="8210"/>
              </w:tabs>
              <w:spacing w:after="0" w:line="240" w:lineRule="auto"/>
              <w:jc w:val="center"/>
              <w:rPr>
                <w:rFonts w:ascii="Times New Roman" w:eastAsia="Times New Roman" w:hAnsi="Times New Roman" w:cs="Times New Roman"/>
                <w:b/>
                <w:color w:val="000000"/>
                <w:lang w:val="id-ID"/>
              </w:rPr>
            </w:pPr>
            <w:r w:rsidRPr="000A3A44">
              <w:rPr>
                <w:rFonts w:ascii="Times New Roman" w:eastAsia="Times New Roman" w:hAnsi="Times New Roman" w:cs="Times New Roman"/>
                <w:b/>
                <w:color w:val="000000"/>
                <w:lang w:val="id-ID"/>
              </w:rPr>
              <w:t>Koefisien Determinasi (Simultan)</w:t>
            </w:r>
          </w:p>
        </w:tc>
      </w:tr>
      <w:tr w:rsidR="002B0FD3" w:rsidRPr="000A3A44" w14:paraId="35B0A201" w14:textId="77777777" w:rsidTr="002B0FD3">
        <w:tc>
          <w:tcPr>
            <w:tcW w:w="3652" w:type="dxa"/>
            <w:tcBorders>
              <w:left w:val="nil"/>
              <w:bottom w:val="single" w:sz="4" w:space="0" w:color="auto"/>
              <w:right w:val="nil"/>
            </w:tcBorders>
          </w:tcPr>
          <w:p w14:paraId="66600040" w14:textId="192E76AA" w:rsidR="000A3A44" w:rsidRPr="000A3A44" w:rsidRDefault="00773F72" w:rsidP="000A3A44">
            <w:pPr>
              <w:tabs>
                <w:tab w:val="left" w:pos="821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Dividen Payout Ratio</w:t>
            </w:r>
            <w:r w:rsidR="000A3A44" w:rsidRPr="000A3A44">
              <w:rPr>
                <w:rFonts w:ascii="Times New Roman" w:eastAsia="Times New Roman" w:hAnsi="Times New Roman" w:cs="Times New Roman"/>
                <w:color w:val="000000"/>
                <w:lang w:val="id-ID"/>
              </w:rPr>
              <w:t xml:space="preserve"> – </w:t>
            </w:r>
            <w:r>
              <w:rPr>
                <w:rFonts w:ascii="Times New Roman" w:eastAsia="Times New Roman" w:hAnsi="Times New Roman" w:cs="Times New Roman"/>
                <w:color w:val="000000"/>
              </w:rPr>
              <w:t>Profitabilitas</w:t>
            </w:r>
          </w:p>
        </w:tc>
        <w:tc>
          <w:tcPr>
            <w:tcW w:w="2042" w:type="dxa"/>
            <w:tcBorders>
              <w:left w:val="nil"/>
              <w:bottom w:val="nil"/>
              <w:right w:val="nil"/>
            </w:tcBorders>
            <w:vAlign w:val="bottom"/>
          </w:tcPr>
          <w:p w14:paraId="0BF6822D" w14:textId="5E6E06A2" w:rsidR="000A3A44" w:rsidRPr="000A3A44" w:rsidRDefault="00773F72" w:rsidP="002B0FD3">
            <w:pPr>
              <w:tabs>
                <w:tab w:val="left" w:pos="8210"/>
              </w:tabs>
              <w:spacing w:after="0" w:line="240" w:lineRule="auto"/>
              <w:jc w:val="center"/>
              <w:rPr>
                <w:rFonts w:ascii="Times New Roman" w:eastAsia="Times New Roman" w:hAnsi="Times New Roman" w:cs="Times New Roman"/>
                <w:color w:val="000000"/>
                <w:lang w:val="id-ID"/>
              </w:rPr>
            </w:pPr>
            <w:r w:rsidRPr="00773F72">
              <w:rPr>
                <w:rFonts w:ascii="Times New Roman" w:eastAsia="Times New Roman" w:hAnsi="Times New Roman" w:cs="Times New Roman"/>
                <w:color w:val="000000"/>
              </w:rPr>
              <w:t>0,809</w:t>
            </w:r>
          </w:p>
        </w:tc>
        <w:tc>
          <w:tcPr>
            <w:tcW w:w="3522" w:type="dxa"/>
            <w:vMerge w:val="restart"/>
            <w:tcBorders>
              <w:left w:val="nil"/>
              <w:right w:val="nil"/>
            </w:tcBorders>
            <w:vAlign w:val="center"/>
          </w:tcPr>
          <w:p w14:paraId="0AECB38B" w14:textId="00537334" w:rsidR="000A3A44" w:rsidRPr="000A3A44" w:rsidRDefault="000A3A44" w:rsidP="000A3A44">
            <w:pPr>
              <w:tabs>
                <w:tab w:val="left" w:pos="8210"/>
              </w:tabs>
              <w:spacing w:after="0" w:line="240" w:lineRule="auto"/>
              <w:jc w:val="center"/>
              <w:rPr>
                <w:rFonts w:ascii="Times New Roman" w:eastAsia="Times New Roman" w:hAnsi="Times New Roman" w:cs="Times New Roman"/>
                <w:b/>
                <w:color w:val="000000"/>
                <w:lang w:val="id-ID"/>
              </w:rPr>
            </w:pPr>
            <w:r w:rsidRPr="000A3A44">
              <w:rPr>
                <w:rFonts w:ascii="Times New Roman" w:eastAsia="Calibri" w:hAnsi="Times New Roman" w:cs="Times New Roman"/>
                <w:color w:val="000000"/>
                <w:lang w:val="id-ID"/>
              </w:rPr>
              <w:t>0,</w:t>
            </w:r>
            <w:r w:rsidR="002B0FD3">
              <w:rPr>
                <w:rFonts w:ascii="Times New Roman" w:eastAsia="Calibri" w:hAnsi="Times New Roman" w:cs="Times New Roman"/>
                <w:color w:val="000000"/>
              </w:rPr>
              <w:t>654</w:t>
            </w:r>
            <w:r w:rsidRPr="000A3A44">
              <w:rPr>
                <w:rFonts w:ascii="Times New Roman" w:eastAsia="Calibri" w:hAnsi="Times New Roman" w:cs="Times New Roman"/>
                <w:color w:val="000000"/>
                <w:lang w:val="id-ID"/>
              </w:rPr>
              <w:t xml:space="preserve"> atau </w:t>
            </w:r>
            <w:r w:rsidR="002B0FD3">
              <w:rPr>
                <w:rFonts w:ascii="Times New Roman" w:eastAsia="Calibri" w:hAnsi="Times New Roman" w:cs="Times New Roman"/>
                <w:color w:val="000000"/>
              </w:rPr>
              <w:t>65</w:t>
            </w:r>
            <w:r w:rsidRPr="000A3A44">
              <w:rPr>
                <w:rFonts w:ascii="Times New Roman" w:eastAsia="Calibri" w:hAnsi="Times New Roman" w:cs="Times New Roman"/>
                <w:color w:val="000000"/>
                <w:lang w:val="id-ID"/>
              </w:rPr>
              <w:t>,</w:t>
            </w:r>
            <w:r w:rsidR="002B0FD3">
              <w:rPr>
                <w:rFonts w:ascii="Times New Roman" w:eastAsia="Calibri" w:hAnsi="Times New Roman" w:cs="Times New Roman"/>
                <w:color w:val="000000"/>
              </w:rPr>
              <w:t>4</w:t>
            </w:r>
            <w:r w:rsidRPr="000A3A44">
              <w:rPr>
                <w:rFonts w:ascii="Times New Roman" w:eastAsia="Calibri" w:hAnsi="Times New Roman" w:cs="Times New Roman"/>
                <w:color w:val="000000"/>
                <w:lang w:val="id-ID"/>
              </w:rPr>
              <w:t>%</w:t>
            </w:r>
          </w:p>
        </w:tc>
      </w:tr>
      <w:tr w:rsidR="002B0FD3" w:rsidRPr="000A3A44" w14:paraId="4634E6B5" w14:textId="77777777" w:rsidTr="002B0FD3">
        <w:tc>
          <w:tcPr>
            <w:tcW w:w="3652" w:type="dxa"/>
            <w:tcBorders>
              <w:left w:val="nil"/>
              <w:right w:val="nil"/>
            </w:tcBorders>
          </w:tcPr>
          <w:p w14:paraId="5443D747" w14:textId="5E8C35CA" w:rsidR="000A3A44" w:rsidRPr="000A3A44" w:rsidRDefault="00773F72" w:rsidP="000A3A44">
            <w:pPr>
              <w:tabs>
                <w:tab w:val="left" w:pos="821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Struktur Modal</w:t>
            </w:r>
            <w:r w:rsidR="000A3A44" w:rsidRPr="000A3A44">
              <w:rPr>
                <w:rFonts w:ascii="Times New Roman" w:eastAsia="Times New Roman" w:hAnsi="Times New Roman" w:cs="Times New Roman"/>
                <w:color w:val="000000"/>
                <w:lang w:val="id-ID"/>
              </w:rPr>
              <w:t xml:space="preserve"> – </w:t>
            </w:r>
            <w:r>
              <w:rPr>
                <w:rFonts w:ascii="Times New Roman" w:eastAsia="Times New Roman" w:hAnsi="Times New Roman" w:cs="Times New Roman"/>
                <w:color w:val="000000"/>
              </w:rPr>
              <w:t>Profitabilitas</w:t>
            </w:r>
          </w:p>
        </w:tc>
        <w:tc>
          <w:tcPr>
            <w:tcW w:w="2042" w:type="dxa"/>
            <w:tcBorders>
              <w:top w:val="nil"/>
              <w:left w:val="nil"/>
              <w:right w:val="nil"/>
            </w:tcBorders>
            <w:vAlign w:val="bottom"/>
          </w:tcPr>
          <w:p w14:paraId="49A6B39B" w14:textId="17E2E039" w:rsidR="000A3A44" w:rsidRPr="000A3A44" w:rsidRDefault="002B0FD3" w:rsidP="002B0FD3">
            <w:pPr>
              <w:tabs>
                <w:tab w:val="left" w:pos="821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0,809</w:t>
            </w:r>
          </w:p>
        </w:tc>
        <w:tc>
          <w:tcPr>
            <w:tcW w:w="3522" w:type="dxa"/>
            <w:vMerge/>
            <w:tcBorders>
              <w:left w:val="nil"/>
              <w:right w:val="nil"/>
            </w:tcBorders>
          </w:tcPr>
          <w:p w14:paraId="1B4521F8" w14:textId="77777777" w:rsidR="000A3A44" w:rsidRPr="000A3A44" w:rsidRDefault="000A3A44" w:rsidP="000A3A44">
            <w:pPr>
              <w:tabs>
                <w:tab w:val="left" w:pos="8210"/>
              </w:tabs>
              <w:spacing w:after="0" w:line="240" w:lineRule="auto"/>
              <w:jc w:val="center"/>
              <w:rPr>
                <w:rFonts w:ascii="Times New Roman" w:eastAsia="Times New Roman" w:hAnsi="Times New Roman" w:cs="Times New Roman"/>
                <w:b/>
                <w:color w:val="000000"/>
                <w:lang w:val="id-ID"/>
              </w:rPr>
            </w:pPr>
          </w:p>
        </w:tc>
      </w:tr>
    </w:tbl>
    <w:p w14:paraId="143CD76F" w14:textId="2BEEA53A" w:rsidR="000A3A44" w:rsidRDefault="000A3A44" w:rsidP="000A3A44">
      <w:pPr>
        <w:jc w:val="both"/>
        <w:rPr>
          <w:rFonts w:ascii="Times New Roman" w:hAnsi="Times New Roman" w:cs="Times New Roman"/>
        </w:rPr>
      </w:pPr>
    </w:p>
    <w:p w14:paraId="42D28885" w14:textId="77777777" w:rsidR="002B0FD3" w:rsidRPr="002B0FD3" w:rsidRDefault="002B0FD3" w:rsidP="002B0FD3">
      <w:pPr>
        <w:tabs>
          <w:tab w:val="left" w:pos="8210"/>
        </w:tabs>
        <w:spacing w:after="0" w:line="240" w:lineRule="auto"/>
        <w:jc w:val="both"/>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Uji F</w:t>
      </w:r>
    </w:p>
    <w:p w14:paraId="21CC2EE2" w14:textId="614295E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 xml:space="preserve">Tabel </w:t>
      </w:r>
      <w:r>
        <w:rPr>
          <w:rFonts w:ascii="Times New Roman" w:eastAsia="Times New Roman" w:hAnsi="Times New Roman" w:cs="Times New Roman"/>
          <w:b/>
          <w:color w:val="000000"/>
        </w:rPr>
        <w:t>8</w:t>
      </w:r>
      <w:r w:rsidRPr="002B0FD3">
        <w:rPr>
          <w:rFonts w:ascii="Times New Roman" w:eastAsia="Times New Roman" w:hAnsi="Times New Roman" w:cs="Times New Roman"/>
          <w:b/>
          <w:color w:val="000000"/>
          <w:lang w:val="id-ID"/>
        </w:rPr>
        <w:t xml:space="preserve"> Hasil Uji F</w:t>
      </w:r>
    </w:p>
    <w:tbl>
      <w:tblPr>
        <w:tblStyle w:val="TableGrid"/>
        <w:tblW w:w="0" w:type="auto"/>
        <w:tblLook w:val="04A0" w:firstRow="1" w:lastRow="0" w:firstColumn="1" w:lastColumn="0" w:noHBand="0" w:noVBand="1"/>
      </w:tblPr>
      <w:tblGrid>
        <w:gridCol w:w="2304"/>
        <w:gridCol w:w="2304"/>
        <w:gridCol w:w="2304"/>
        <w:gridCol w:w="2304"/>
      </w:tblGrid>
      <w:tr w:rsidR="002B0FD3" w:rsidRPr="002B0FD3" w14:paraId="2F278FA1" w14:textId="77777777" w:rsidTr="002B0FD3">
        <w:tc>
          <w:tcPr>
            <w:tcW w:w="2310" w:type="dxa"/>
            <w:tcBorders>
              <w:left w:val="nil"/>
              <w:bottom w:val="single" w:sz="4" w:space="0" w:color="auto"/>
              <w:right w:val="nil"/>
            </w:tcBorders>
          </w:tcPr>
          <w:p w14:paraId="312F6267"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Variabel</w:t>
            </w:r>
          </w:p>
        </w:tc>
        <w:tc>
          <w:tcPr>
            <w:tcW w:w="2310" w:type="dxa"/>
            <w:tcBorders>
              <w:left w:val="nil"/>
              <w:bottom w:val="single" w:sz="4" w:space="0" w:color="auto"/>
              <w:right w:val="nil"/>
            </w:tcBorders>
          </w:tcPr>
          <w:p w14:paraId="01DEDC25"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F hitung</w:t>
            </w:r>
          </w:p>
        </w:tc>
        <w:tc>
          <w:tcPr>
            <w:tcW w:w="2311" w:type="dxa"/>
            <w:tcBorders>
              <w:left w:val="nil"/>
              <w:bottom w:val="single" w:sz="4" w:space="0" w:color="auto"/>
              <w:right w:val="nil"/>
            </w:tcBorders>
          </w:tcPr>
          <w:p w14:paraId="5DB018EF"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F tabel</w:t>
            </w:r>
          </w:p>
        </w:tc>
        <w:tc>
          <w:tcPr>
            <w:tcW w:w="2311" w:type="dxa"/>
            <w:tcBorders>
              <w:left w:val="nil"/>
              <w:bottom w:val="single" w:sz="4" w:space="0" w:color="auto"/>
              <w:right w:val="nil"/>
            </w:tcBorders>
          </w:tcPr>
          <w:p w14:paraId="47B96A15"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Sig</w:t>
            </w:r>
          </w:p>
        </w:tc>
      </w:tr>
      <w:tr w:rsidR="002B0FD3" w:rsidRPr="002B0FD3" w14:paraId="7312566A" w14:textId="77777777" w:rsidTr="002B0FD3">
        <w:tc>
          <w:tcPr>
            <w:tcW w:w="2310" w:type="dxa"/>
            <w:tcBorders>
              <w:left w:val="nil"/>
              <w:right w:val="nil"/>
            </w:tcBorders>
          </w:tcPr>
          <w:p w14:paraId="1BBDF1D3" w14:textId="5B335AE1" w:rsidR="002B0FD3" w:rsidRPr="002B0FD3" w:rsidRDefault="002B0FD3" w:rsidP="002B0FD3">
            <w:pPr>
              <w:tabs>
                <w:tab w:val="left" w:pos="821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DPR</w:t>
            </w:r>
            <w:r w:rsidRPr="002B0FD3">
              <w:rPr>
                <w:rFonts w:ascii="Times New Roman" w:eastAsia="Times New Roman" w:hAnsi="Times New Roman" w:cs="Times New Roman"/>
                <w:color w:val="000000"/>
                <w:lang w:val="id-ID"/>
              </w:rPr>
              <w:t xml:space="preserve"> dan </w:t>
            </w:r>
            <w:r>
              <w:rPr>
                <w:rFonts w:ascii="Times New Roman" w:eastAsia="Times New Roman" w:hAnsi="Times New Roman" w:cs="Times New Roman"/>
                <w:color w:val="000000"/>
              </w:rPr>
              <w:t>DER</w:t>
            </w:r>
            <w:r w:rsidRPr="002B0FD3">
              <w:rPr>
                <w:rFonts w:ascii="Times New Roman" w:eastAsia="Times New Roman" w:hAnsi="Times New Roman" w:cs="Times New Roman"/>
                <w:color w:val="000000"/>
                <w:lang w:val="id-ID"/>
              </w:rPr>
              <w:t xml:space="preserve"> - </w:t>
            </w:r>
            <w:r>
              <w:rPr>
                <w:rFonts w:ascii="Times New Roman" w:eastAsia="Times New Roman" w:hAnsi="Times New Roman" w:cs="Times New Roman"/>
                <w:color w:val="000000"/>
              </w:rPr>
              <w:t>GPM</w:t>
            </w:r>
          </w:p>
        </w:tc>
        <w:tc>
          <w:tcPr>
            <w:tcW w:w="2310" w:type="dxa"/>
            <w:tcBorders>
              <w:left w:val="nil"/>
              <w:right w:val="nil"/>
            </w:tcBorders>
          </w:tcPr>
          <w:p w14:paraId="60F2F96D" w14:textId="13ADFF51"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rPr>
            </w:pPr>
            <w:r>
              <w:rPr>
                <w:rFonts w:ascii="Times New Roman" w:eastAsia="Calibri" w:hAnsi="Times New Roman" w:cs="Times New Roman"/>
                <w:color w:val="000000"/>
                <w:szCs w:val="24"/>
              </w:rPr>
              <w:t>35</w:t>
            </w:r>
            <w:r w:rsidRPr="002B0FD3">
              <w:rPr>
                <w:rFonts w:ascii="Times New Roman" w:eastAsia="Calibri" w:hAnsi="Times New Roman" w:cs="Times New Roman"/>
                <w:color w:val="000000"/>
                <w:szCs w:val="24"/>
                <w:lang w:val="id-ID"/>
              </w:rPr>
              <w:t>,</w:t>
            </w:r>
            <w:r>
              <w:rPr>
                <w:rFonts w:ascii="Times New Roman" w:eastAsia="Calibri" w:hAnsi="Times New Roman" w:cs="Times New Roman"/>
                <w:color w:val="000000"/>
                <w:szCs w:val="24"/>
              </w:rPr>
              <w:t>013</w:t>
            </w:r>
          </w:p>
        </w:tc>
        <w:tc>
          <w:tcPr>
            <w:tcW w:w="2311" w:type="dxa"/>
            <w:tcBorders>
              <w:left w:val="nil"/>
              <w:right w:val="nil"/>
            </w:tcBorders>
          </w:tcPr>
          <w:p w14:paraId="6457B944" w14:textId="4F2F49B0" w:rsidR="002B0FD3" w:rsidRPr="002B0FD3" w:rsidRDefault="002B0FD3" w:rsidP="002B0FD3">
            <w:pPr>
              <w:tabs>
                <w:tab w:val="left" w:pos="8210"/>
              </w:tabs>
              <w:spacing w:after="0" w:line="240" w:lineRule="auto"/>
              <w:jc w:val="center"/>
              <w:rPr>
                <w:rFonts w:ascii="Times New Roman" w:eastAsia="Times New Roman" w:hAnsi="Times New Roman" w:cs="Times New Roman"/>
                <w:color w:val="000000"/>
                <w:lang w:val="id-ID"/>
              </w:rPr>
            </w:pPr>
            <w:r w:rsidRPr="002B0FD3">
              <w:rPr>
                <w:rFonts w:ascii="Times New Roman" w:eastAsia="Times New Roman" w:hAnsi="Times New Roman" w:cs="Times New Roman"/>
                <w:color w:val="000000"/>
                <w:lang w:val="id-ID"/>
              </w:rPr>
              <w:t>3,</w:t>
            </w:r>
            <w:r>
              <w:rPr>
                <w:rFonts w:ascii="Times New Roman" w:eastAsia="Times New Roman" w:hAnsi="Times New Roman" w:cs="Times New Roman"/>
                <w:color w:val="000000"/>
              </w:rPr>
              <w:t>2</w:t>
            </w:r>
            <w:r w:rsidRPr="002B0FD3">
              <w:rPr>
                <w:rFonts w:ascii="Times New Roman" w:eastAsia="Times New Roman" w:hAnsi="Times New Roman" w:cs="Times New Roman"/>
                <w:color w:val="000000"/>
                <w:lang w:val="id-ID"/>
              </w:rPr>
              <w:t>5</w:t>
            </w:r>
          </w:p>
        </w:tc>
        <w:tc>
          <w:tcPr>
            <w:tcW w:w="2311" w:type="dxa"/>
            <w:tcBorders>
              <w:left w:val="nil"/>
              <w:right w:val="nil"/>
            </w:tcBorders>
          </w:tcPr>
          <w:p w14:paraId="146B4A69"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color w:val="000000"/>
                <w:lang w:val="id-ID"/>
              </w:rPr>
            </w:pPr>
            <w:r w:rsidRPr="002B0FD3">
              <w:rPr>
                <w:rFonts w:ascii="Times New Roman" w:eastAsia="Times New Roman" w:hAnsi="Times New Roman" w:cs="Times New Roman"/>
                <w:color w:val="000000"/>
                <w:lang w:val="id-ID"/>
              </w:rPr>
              <w:t>0,000</w:t>
            </w:r>
          </w:p>
        </w:tc>
      </w:tr>
    </w:tbl>
    <w:p w14:paraId="7D456055" w14:textId="5C324F90" w:rsidR="002B0FD3" w:rsidRDefault="002B0FD3" w:rsidP="000A3A44">
      <w:pPr>
        <w:jc w:val="both"/>
        <w:rPr>
          <w:rFonts w:ascii="Times New Roman" w:hAnsi="Times New Roman" w:cs="Times New Roman"/>
        </w:rPr>
      </w:pPr>
    </w:p>
    <w:p w14:paraId="6D82B187" w14:textId="20BA511D" w:rsidR="002B0FD3" w:rsidRPr="002B0FD3" w:rsidRDefault="002B0FD3" w:rsidP="002B0FD3">
      <w:pPr>
        <w:jc w:val="both"/>
        <w:rPr>
          <w:rFonts w:ascii="Times New Roman" w:hAnsi="Times New Roman" w:cs="Times New Roman"/>
        </w:rPr>
      </w:pPr>
      <w:r w:rsidRPr="002B0FD3">
        <w:rPr>
          <w:rFonts w:ascii="Times New Roman" w:hAnsi="Times New Roman" w:cs="Times New Roman"/>
        </w:rPr>
        <w:t xml:space="preserve">Untuk menguji apakah model yang digunakan tepat dapat dilakukan dengan cara yaitu membandingkan signifikasi pada tabel ANOVA dengan taraf nyatanya (α=5%). Pada tabel uji F di atas nilai signifikasi yaitu 0,00 lebih kecil dari 0,05 dengan F hitung (35,013) lebih besar dari nilai F tabel (3,25) dimana F tabel didapat dari (N1) = k-1 dan (N2) = n-k dengan perhitungan </w:t>
      </w:r>
      <w:proofErr w:type="gramStart"/>
      <w:r w:rsidRPr="002B0FD3">
        <w:rPr>
          <w:rFonts w:ascii="Times New Roman" w:hAnsi="Times New Roman" w:cs="Times New Roman"/>
        </w:rPr>
        <w:t>adalah :</w:t>
      </w:r>
      <w:proofErr w:type="gramEnd"/>
    </w:p>
    <w:p w14:paraId="6957AB89" w14:textId="0BA78F03" w:rsidR="002B0FD3" w:rsidRPr="002B0FD3" w:rsidRDefault="002B0FD3" w:rsidP="002B0FD3">
      <w:pPr>
        <w:jc w:val="both"/>
        <w:rPr>
          <w:rFonts w:ascii="Times New Roman" w:hAnsi="Times New Roman" w:cs="Times New Roman"/>
        </w:rPr>
      </w:pPr>
      <w:r w:rsidRPr="002B0FD3">
        <w:rPr>
          <w:rFonts w:ascii="Times New Roman" w:hAnsi="Times New Roman" w:cs="Times New Roman"/>
        </w:rPr>
        <w:t>(N1)</w:t>
      </w:r>
      <w:r>
        <w:rPr>
          <w:rFonts w:ascii="Times New Roman" w:hAnsi="Times New Roman" w:cs="Times New Roman"/>
        </w:rPr>
        <w:t xml:space="preserve"> </w:t>
      </w:r>
      <w:r w:rsidRPr="002B0FD3">
        <w:rPr>
          <w:rFonts w:ascii="Times New Roman" w:hAnsi="Times New Roman" w:cs="Times New Roman"/>
        </w:rPr>
        <w:t>= 3-1</w:t>
      </w:r>
      <w:r>
        <w:rPr>
          <w:rFonts w:ascii="Times New Roman" w:hAnsi="Times New Roman" w:cs="Times New Roman"/>
        </w:rPr>
        <w:t xml:space="preserve"> </w:t>
      </w:r>
      <w:proofErr w:type="gramStart"/>
      <w:r w:rsidRPr="002B0FD3">
        <w:rPr>
          <w:rFonts w:ascii="Times New Roman" w:hAnsi="Times New Roman" w:cs="Times New Roman"/>
        </w:rPr>
        <w:t>N(</w:t>
      </w:r>
      <w:proofErr w:type="gramEnd"/>
      <w:r w:rsidRPr="002B0FD3">
        <w:rPr>
          <w:rFonts w:ascii="Times New Roman" w:hAnsi="Times New Roman" w:cs="Times New Roman"/>
        </w:rPr>
        <w:t>2)</w:t>
      </w:r>
      <w:r w:rsidRPr="002B0FD3">
        <w:rPr>
          <w:rFonts w:ascii="Times New Roman" w:hAnsi="Times New Roman" w:cs="Times New Roman"/>
        </w:rPr>
        <w:tab/>
      </w:r>
      <w:r>
        <w:rPr>
          <w:rFonts w:ascii="Times New Roman" w:hAnsi="Times New Roman" w:cs="Times New Roman"/>
        </w:rPr>
        <w:t xml:space="preserve"> </w:t>
      </w:r>
      <w:r w:rsidRPr="002B0FD3">
        <w:rPr>
          <w:rFonts w:ascii="Times New Roman" w:hAnsi="Times New Roman" w:cs="Times New Roman"/>
        </w:rPr>
        <w:t>= 40-3</w:t>
      </w:r>
      <w:r>
        <w:rPr>
          <w:rFonts w:ascii="Times New Roman" w:hAnsi="Times New Roman" w:cs="Times New Roman"/>
        </w:rPr>
        <w:t xml:space="preserve"> </w:t>
      </w:r>
      <w:r w:rsidRPr="002B0FD3">
        <w:rPr>
          <w:rFonts w:ascii="Times New Roman" w:hAnsi="Times New Roman" w:cs="Times New Roman"/>
        </w:rPr>
        <w:t>= 37</w:t>
      </w:r>
      <w:r w:rsidRPr="002B0FD3">
        <w:rPr>
          <w:rFonts w:ascii="Times New Roman" w:hAnsi="Times New Roman" w:cs="Times New Roman"/>
        </w:rPr>
        <w:tab/>
      </w:r>
      <w:r w:rsidRPr="002B0FD3">
        <w:rPr>
          <w:rFonts w:ascii="Times New Roman" w:hAnsi="Times New Roman" w:cs="Times New Roman"/>
        </w:rPr>
        <w:tab/>
      </w:r>
      <w:r w:rsidRPr="002B0FD3">
        <w:rPr>
          <w:rFonts w:ascii="Times New Roman" w:hAnsi="Times New Roman" w:cs="Times New Roman"/>
        </w:rPr>
        <w:tab/>
      </w:r>
      <w:r w:rsidRPr="002B0FD3">
        <w:rPr>
          <w:rFonts w:ascii="Times New Roman" w:hAnsi="Times New Roman" w:cs="Times New Roman"/>
        </w:rPr>
        <w:tab/>
      </w:r>
    </w:p>
    <w:p w14:paraId="635C8F38" w14:textId="3A212671" w:rsidR="002B0FD3" w:rsidRDefault="002B0FD3" w:rsidP="002B0FD3">
      <w:pPr>
        <w:jc w:val="both"/>
        <w:rPr>
          <w:rFonts w:ascii="Times New Roman" w:hAnsi="Times New Roman" w:cs="Times New Roman"/>
        </w:rPr>
      </w:pPr>
      <w:r w:rsidRPr="002B0FD3">
        <w:rPr>
          <w:rFonts w:ascii="Times New Roman" w:hAnsi="Times New Roman" w:cs="Times New Roman"/>
          <w:b/>
        </w:rPr>
        <w:tab/>
      </w:r>
      <w:r w:rsidRPr="002B0FD3">
        <w:rPr>
          <w:rFonts w:ascii="Times New Roman" w:hAnsi="Times New Roman" w:cs="Times New Roman"/>
        </w:rPr>
        <w:t xml:space="preserve">Berdasarkan tabel </w:t>
      </w:r>
      <w:r>
        <w:rPr>
          <w:rFonts w:ascii="Times New Roman" w:hAnsi="Times New Roman" w:cs="Times New Roman"/>
        </w:rPr>
        <w:t xml:space="preserve">8 </w:t>
      </w:r>
      <w:r w:rsidRPr="002B0FD3">
        <w:rPr>
          <w:rFonts w:ascii="Times New Roman" w:hAnsi="Times New Roman" w:cs="Times New Roman"/>
        </w:rPr>
        <w:t>di atas bahwa dividend payout ratio dan struktur modal (Debt to Equity Ratio) secara bersama-sama berpengaruh signifikasi terhadap profitabilitas.</w:t>
      </w:r>
    </w:p>
    <w:p w14:paraId="24CC8236" w14:textId="77777777" w:rsidR="002B0FD3" w:rsidRPr="002B0FD3" w:rsidRDefault="002B0FD3" w:rsidP="002B0FD3">
      <w:pPr>
        <w:jc w:val="both"/>
        <w:rPr>
          <w:rFonts w:ascii="Times New Roman" w:hAnsi="Times New Roman" w:cs="Times New Roman"/>
        </w:rPr>
      </w:pPr>
    </w:p>
    <w:p w14:paraId="4236A7CF" w14:textId="77777777" w:rsidR="002B0FD3" w:rsidRPr="002B0FD3" w:rsidRDefault="002B0FD3" w:rsidP="002B0FD3">
      <w:pPr>
        <w:autoSpaceDE w:val="0"/>
        <w:autoSpaceDN w:val="0"/>
        <w:adjustRightInd w:val="0"/>
        <w:spacing w:after="0" w:line="240" w:lineRule="auto"/>
        <w:jc w:val="both"/>
        <w:rPr>
          <w:rFonts w:ascii="Times New Roman" w:eastAsia="Calibri" w:hAnsi="Times New Roman" w:cs="Times New Roman"/>
          <w:b/>
          <w:color w:val="000000"/>
          <w:szCs w:val="24"/>
          <w:lang w:val="id-ID"/>
        </w:rPr>
      </w:pPr>
      <w:r w:rsidRPr="002B0FD3">
        <w:rPr>
          <w:rFonts w:ascii="Times New Roman" w:eastAsia="Calibri" w:hAnsi="Times New Roman" w:cs="Times New Roman"/>
          <w:b/>
          <w:color w:val="000000"/>
          <w:szCs w:val="24"/>
          <w:lang w:val="id-ID"/>
        </w:rPr>
        <w:t>Uji t</w:t>
      </w:r>
    </w:p>
    <w:p w14:paraId="45D098B9" w14:textId="31873386" w:rsidR="002B0FD3" w:rsidRPr="002B0FD3" w:rsidRDefault="002B0FD3" w:rsidP="002B0FD3">
      <w:pPr>
        <w:autoSpaceDE w:val="0"/>
        <w:autoSpaceDN w:val="0"/>
        <w:adjustRightInd w:val="0"/>
        <w:spacing w:after="0" w:line="240" w:lineRule="auto"/>
        <w:jc w:val="center"/>
        <w:rPr>
          <w:rFonts w:ascii="Times New Roman" w:eastAsia="Calibri" w:hAnsi="Times New Roman" w:cs="Times New Roman"/>
          <w:b/>
          <w:color w:val="000000"/>
          <w:szCs w:val="24"/>
          <w:lang w:val="id-ID"/>
        </w:rPr>
      </w:pPr>
      <w:r w:rsidRPr="002B0FD3">
        <w:rPr>
          <w:rFonts w:ascii="Times New Roman" w:eastAsia="Calibri" w:hAnsi="Times New Roman" w:cs="Times New Roman"/>
          <w:b/>
          <w:color w:val="000000"/>
          <w:szCs w:val="24"/>
          <w:lang w:val="id-ID"/>
        </w:rPr>
        <w:t xml:space="preserve">Tabel </w:t>
      </w:r>
      <w:r>
        <w:rPr>
          <w:rFonts w:ascii="Times New Roman" w:eastAsia="Calibri" w:hAnsi="Times New Roman" w:cs="Times New Roman"/>
          <w:b/>
          <w:color w:val="000000"/>
          <w:szCs w:val="24"/>
        </w:rPr>
        <w:t>9</w:t>
      </w:r>
      <w:r w:rsidRPr="002B0FD3">
        <w:rPr>
          <w:rFonts w:ascii="Times New Roman" w:eastAsia="Calibri" w:hAnsi="Times New Roman" w:cs="Times New Roman"/>
          <w:b/>
          <w:color w:val="000000"/>
          <w:szCs w:val="24"/>
          <w:lang w:val="id-ID"/>
        </w:rPr>
        <w:t xml:space="preserve"> Hasil Uji t</w:t>
      </w:r>
    </w:p>
    <w:tbl>
      <w:tblPr>
        <w:tblStyle w:val="TableGrid"/>
        <w:tblW w:w="0" w:type="auto"/>
        <w:tblLook w:val="04A0" w:firstRow="1" w:lastRow="0" w:firstColumn="1" w:lastColumn="0" w:noHBand="0" w:noVBand="1"/>
      </w:tblPr>
      <w:tblGrid>
        <w:gridCol w:w="2304"/>
        <w:gridCol w:w="2304"/>
        <w:gridCol w:w="2304"/>
        <w:gridCol w:w="2304"/>
      </w:tblGrid>
      <w:tr w:rsidR="002B0FD3" w:rsidRPr="002B0FD3" w14:paraId="5E28BBD0" w14:textId="77777777" w:rsidTr="002B0FD3">
        <w:tc>
          <w:tcPr>
            <w:tcW w:w="2310" w:type="dxa"/>
            <w:tcBorders>
              <w:left w:val="nil"/>
              <w:bottom w:val="single" w:sz="4" w:space="0" w:color="auto"/>
              <w:right w:val="nil"/>
            </w:tcBorders>
          </w:tcPr>
          <w:p w14:paraId="6E7FD9F4"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Variabel</w:t>
            </w:r>
          </w:p>
        </w:tc>
        <w:tc>
          <w:tcPr>
            <w:tcW w:w="2310" w:type="dxa"/>
            <w:tcBorders>
              <w:left w:val="nil"/>
              <w:bottom w:val="single" w:sz="4" w:space="0" w:color="auto"/>
              <w:right w:val="nil"/>
            </w:tcBorders>
          </w:tcPr>
          <w:p w14:paraId="39D9634C"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t hitung</w:t>
            </w:r>
          </w:p>
        </w:tc>
        <w:tc>
          <w:tcPr>
            <w:tcW w:w="2311" w:type="dxa"/>
            <w:tcBorders>
              <w:left w:val="nil"/>
              <w:bottom w:val="single" w:sz="4" w:space="0" w:color="auto"/>
              <w:right w:val="nil"/>
            </w:tcBorders>
          </w:tcPr>
          <w:p w14:paraId="63C3259C"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t tabel</w:t>
            </w:r>
          </w:p>
        </w:tc>
        <w:tc>
          <w:tcPr>
            <w:tcW w:w="2311" w:type="dxa"/>
            <w:tcBorders>
              <w:left w:val="nil"/>
              <w:bottom w:val="single" w:sz="4" w:space="0" w:color="auto"/>
              <w:right w:val="nil"/>
            </w:tcBorders>
          </w:tcPr>
          <w:p w14:paraId="5086CB0E" w14:textId="77777777" w:rsidR="002B0FD3" w:rsidRPr="002B0FD3" w:rsidRDefault="002B0FD3" w:rsidP="002B0FD3">
            <w:pPr>
              <w:tabs>
                <w:tab w:val="left" w:pos="8210"/>
              </w:tabs>
              <w:spacing w:after="0" w:line="240" w:lineRule="auto"/>
              <w:jc w:val="center"/>
              <w:rPr>
                <w:rFonts w:ascii="Times New Roman" w:eastAsia="Times New Roman" w:hAnsi="Times New Roman" w:cs="Times New Roman"/>
                <w:b/>
                <w:color w:val="000000"/>
                <w:lang w:val="id-ID"/>
              </w:rPr>
            </w:pPr>
            <w:r w:rsidRPr="002B0FD3">
              <w:rPr>
                <w:rFonts w:ascii="Times New Roman" w:eastAsia="Times New Roman" w:hAnsi="Times New Roman" w:cs="Times New Roman"/>
                <w:b/>
                <w:color w:val="000000"/>
                <w:lang w:val="id-ID"/>
              </w:rPr>
              <w:t>Sig</w:t>
            </w:r>
          </w:p>
        </w:tc>
      </w:tr>
      <w:tr w:rsidR="002B0FD3" w:rsidRPr="002B0FD3" w14:paraId="5C833923" w14:textId="77777777" w:rsidTr="002B0FD3">
        <w:tc>
          <w:tcPr>
            <w:tcW w:w="2310" w:type="dxa"/>
            <w:tcBorders>
              <w:left w:val="nil"/>
              <w:right w:val="nil"/>
            </w:tcBorders>
          </w:tcPr>
          <w:p w14:paraId="5BBA11B2" w14:textId="654DBBE4" w:rsidR="002B0FD3" w:rsidRPr="00043560" w:rsidRDefault="00043560" w:rsidP="002B0FD3">
            <w:pPr>
              <w:tabs>
                <w:tab w:val="left" w:pos="821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DPR</w:t>
            </w:r>
            <w:r w:rsidR="002B0FD3" w:rsidRPr="002B0FD3">
              <w:rPr>
                <w:rFonts w:ascii="Times New Roman" w:eastAsia="Times New Roman" w:hAnsi="Times New Roman" w:cs="Times New Roman"/>
                <w:color w:val="000000"/>
                <w:lang w:val="id-ID"/>
              </w:rPr>
              <w:t xml:space="preserve"> - </w:t>
            </w:r>
            <w:r>
              <w:rPr>
                <w:rFonts w:ascii="Times New Roman" w:eastAsia="Times New Roman" w:hAnsi="Times New Roman" w:cs="Times New Roman"/>
                <w:color w:val="000000"/>
              </w:rPr>
              <w:t>GPM</w:t>
            </w:r>
          </w:p>
        </w:tc>
        <w:tc>
          <w:tcPr>
            <w:tcW w:w="2310" w:type="dxa"/>
            <w:tcBorders>
              <w:left w:val="nil"/>
              <w:right w:val="nil"/>
            </w:tcBorders>
          </w:tcPr>
          <w:p w14:paraId="0C45D287" w14:textId="0F0C275B" w:rsidR="002B0FD3" w:rsidRPr="002B0FD3" w:rsidRDefault="00043560" w:rsidP="002B0FD3">
            <w:pPr>
              <w:tabs>
                <w:tab w:val="left" w:pos="8210"/>
              </w:tabs>
              <w:spacing w:after="0" w:line="240" w:lineRule="auto"/>
              <w:jc w:val="center"/>
              <w:rPr>
                <w:rFonts w:ascii="Times New Roman" w:eastAsia="Times New Roman" w:hAnsi="Times New Roman" w:cs="Times New Roman"/>
                <w:b/>
                <w:color w:val="000000"/>
                <w:lang w:val="id-ID"/>
              </w:rPr>
            </w:pPr>
            <w:r w:rsidRPr="00043560">
              <w:rPr>
                <w:rFonts w:ascii="Times New Roman" w:eastAsia="Calibri" w:hAnsi="Times New Roman" w:cs="Times New Roman"/>
                <w:color w:val="000000"/>
                <w:szCs w:val="24"/>
              </w:rPr>
              <w:t>-5,122</w:t>
            </w:r>
          </w:p>
        </w:tc>
        <w:tc>
          <w:tcPr>
            <w:tcW w:w="2311" w:type="dxa"/>
            <w:tcBorders>
              <w:left w:val="nil"/>
              <w:right w:val="nil"/>
            </w:tcBorders>
          </w:tcPr>
          <w:p w14:paraId="6DAA37FE" w14:textId="25776F75" w:rsidR="002B0FD3" w:rsidRPr="00043560" w:rsidRDefault="002B0FD3" w:rsidP="002B0FD3">
            <w:pPr>
              <w:tabs>
                <w:tab w:val="left" w:pos="8210"/>
              </w:tabs>
              <w:spacing w:after="0" w:line="240" w:lineRule="auto"/>
              <w:jc w:val="center"/>
              <w:rPr>
                <w:rFonts w:ascii="Times New Roman" w:eastAsia="Times New Roman" w:hAnsi="Times New Roman" w:cs="Times New Roman"/>
                <w:color w:val="000000"/>
              </w:rPr>
            </w:pPr>
            <w:r w:rsidRPr="002B0FD3">
              <w:rPr>
                <w:rFonts w:ascii="Times New Roman" w:eastAsia="Calibri" w:hAnsi="Times New Roman" w:cs="Times New Roman"/>
                <w:color w:val="000000"/>
                <w:szCs w:val="24"/>
                <w:lang w:val="id-ID"/>
              </w:rPr>
              <w:t>2,0</w:t>
            </w:r>
            <w:r w:rsidR="00043560">
              <w:rPr>
                <w:rFonts w:ascii="Times New Roman" w:eastAsia="Calibri" w:hAnsi="Times New Roman" w:cs="Times New Roman"/>
                <w:color w:val="000000"/>
                <w:szCs w:val="24"/>
              </w:rPr>
              <w:t>26</w:t>
            </w:r>
          </w:p>
        </w:tc>
        <w:tc>
          <w:tcPr>
            <w:tcW w:w="2311" w:type="dxa"/>
            <w:tcBorders>
              <w:left w:val="nil"/>
              <w:right w:val="nil"/>
            </w:tcBorders>
          </w:tcPr>
          <w:p w14:paraId="3632F8E5" w14:textId="01021228" w:rsidR="002B0FD3" w:rsidRPr="00043560" w:rsidRDefault="002B0FD3" w:rsidP="002B0FD3">
            <w:pPr>
              <w:tabs>
                <w:tab w:val="left" w:pos="8210"/>
              </w:tabs>
              <w:spacing w:after="0" w:line="240" w:lineRule="auto"/>
              <w:jc w:val="center"/>
              <w:rPr>
                <w:rFonts w:ascii="Times New Roman" w:eastAsia="Times New Roman" w:hAnsi="Times New Roman" w:cs="Times New Roman"/>
                <w:color w:val="000000"/>
              </w:rPr>
            </w:pPr>
            <w:r w:rsidRPr="002B0FD3">
              <w:rPr>
                <w:rFonts w:ascii="Times New Roman" w:eastAsia="Times New Roman" w:hAnsi="Times New Roman" w:cs="Times New Roman"/>
                <w:color w:val="000000"/>
                <w:lang w:val="id-ID"/>
              </w:rPr>
              <w:t>0,</w:t>
            </w:r>
            <w:r w:rsidR="00043560">
              <w:rPr>
                <w:rFonts w:ascii="Times New Roman" w:eastAsia="Times New Roman" w:hAnsi="Times New Roman" w:cs="Times New Roman"/>
                <w:color w:val="000000"/>
              </w:rPr>
              <w:t>00</w:t>
            </w:r>
          </w:p>
        </w:tc>
      </w:tr>
    </w:tbl>
    <w:p w14:paraId="00E8B567" w14:textId="77777777" w:rsidR="00043560" w:rsidRDefault="00043560" w:rsidP="000A3A44">
      <w:pPr>
        <w:jc w:val="both"/>
        <w:rPr>
          <w:rFonts w:ascii="Times New Roman" w:hAnsi="Times New Roman" w:cs="Times New Roman"/>
        </w:rPr>
      </w:pPr>
    </w:p>
    <w:p w14:paraId="76B52FD4" w14:textId="2BDE0ACF" w:rsidR="00043560" w:rsidRDefault="00043560" w:rsidP="00043560">
      <w:pPr>
        <w:ind w:firstLine="720"/>
        <w:jc w:val="both"/>
        <w:rPr>
          <w:rFonts w:ascii="Times New Roman" w:hAnsi="Times New Roman" w:cs="Times New Roman"/>
        </w:rPr>
      </w:pPr>
      <w:r w:rsidRPr="00043560">
        <w:rPr>
          <w:rFonts w:ascii="Times New Roman" w:hAnsi="Times New Roman" w:cs="Times New Roman"/>
        </w:rPr>
        <w:t xml:space="preserve">Berdasarkan tabel </w:t>
      </w:r>
      <w:r>
        <w:rPr>
          <w:rFonts w:ascii="Times New Roman" w:hAnsi="Times New Roman" w:cs="Times New Roman"/>
        </w:rPr>
        <w:t>9</w:t>
      </w:r>
      <w:r w:rsidRPr="00043560">
        <w:rPr>
          <w:rFonts w:ascii="Times New Roman" w:hAnsi="Times New Roman" w:cs="Times New Roman"/>
        </w:rPr>
        <w:t xml:space="preserve"> di atas diperoleh nilai t hitung dividend payout ratio sebesar -5,122 &gt; -2,026 dengan nilai signifikasi 0,000 &lt; 0,05 maka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0</m:t>
            </m:r>
          </m:sub>
        </m:sSub>
      </m:oMath>
      <w:r w:rsidRPr="00043560">
        <w:rPr>
          <w:rFonts w:ascii="Times New Roman" w:hAnsi="Times New Roman" w:cs="Times New Roman"/>
        </w:rPr>
        <w:t xml:space="preserve"> dan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α</m:t>
            </m:r>
          </m:sub>
        </m:sSub>
      </m:oMath>
      <w:r w:rsidRPr="00043560">
        <w:rPr>
          <w:rFonts w:ascii="Times New Roman" w:hAnsi="Times New Roman" w:cs="Times New Roman"/>
        </w:rPr>
        <w:t xml:space="preserve">  ditolak dan diterima. Hal ini berarti bahwa terdapat pengaruh negatif variabel dividend payout ratio terhadap profitabilitas.</w:t>
      </w:r>
    </w:p>
    <w:p w14:paraId="31FE2C07" w14:textId="7EEBDA96" w:rsidR="00043560" w:rsidRDefault="00043560" w:rsidP="00043560">
      <w:pPr>
        <w:ind w:firstLine="720"/>
        <w:jc w:val="both"/>
        <w:rPr>
          <w:rFonts w:ascii="Times New Roman" w:hAnsi="Times New Roman" w:cs="Times New Roman"/>
        </w:rPr>
      </w:pPr>
    </w:p>
    <w:p w14:paraId="11EF93FB" w14:textId="22AC6A9C" w:rsidR="00043560" w:rsidRPr="00043560" w:rsidRDefault="00043560" w:rsidP="00043560">
      <w:pPr>
        <w:spacing w:after="0" w:line="240" w:lineRule="auto"/>
        <w:jc w:val="center"/>
        <w:rPr>
          <w:rFonts w:ascii="Times New Roman" w:eastAsia="Calibri" w:hAnsi="Times New Roman" w:cs="Times New Roman"/>
          <w:b/>
          <w:color w:val="000000"/>
          <w:szCs w:val="24"/>
          <w:lang w:val="id-ID"/>
        </w:rPr>
      </w:pPr>
      <w:r w:rsidRPr="00043560">
        <w:rPr>
          <w:rFonts w:ascii="Times New Roman" w:eastAsia="Calibri" w:hAnsi="Times New Roman" w:cs="Times New Roman"/>
          <w:b/>
          <w:color w:val="000000"/>
          <w:szCs w:val="24"/>
          <w:lang w:val="id-ID"/>
        </w:rPr>
        <w:t xml:space="preserve">Tabel </w:t>
      </w:r>
      <w:r>
        <w:rPr>
          <w:rFonts w:ascii="Times New Roman" w:eastAsia="Calibri" w:hAnsi="Times New Roman" w:cs="Times New Roman"/>
          <w:b/>
          <w:color w:val="000000"/>
          <w:szCs w:val="24"/>
        </w:rPr>
        <w:t>10</w:t>
      </w:r>
      <w:r w:rsidRPr="00043560">
        <w:rPr>
          <w:rFonts w:ascii="Times New Roman" w:eastAsia="Calibri" w:hAnsi="Times New Roman" w:cs="Times New Roman"/>
          <w:b/>
          <w:color w:val="000000"/>
          <w:szCs w:val="24"/>
          <w:lang w:val="id-ID"/>
        </w:rPr>
        <w:t xml:space="preserve"> Hasil Uji t</w:t>
      </w:r>
    </w:p>
    <w:tbl>
      <w:tblPr>
        <w:tblStyle w:val="TableGrid"/>
        <w:tblW w:w="0" w:type="auto"/>
        <w:tblLook w:val="04A0" w:firstRow="1" w:lastRow="0" w:firstColumn="1" w:lastColumn="0" w:noHBand="0" w:noVBand="1"/>
      </w:tblPr>
      <w:tblGrid>
        <w:gridCol w:w="2304"/>
        <w:gridCol w:w="2304"/>
        <w:gridCol w:w="2304"/>
        <w:gridCol w:w="2304"/>
      </w:tblGrid>
      <w:tr w:rsidR="00043560" w:rsidRPr="00043560" w14:paraId="58401B04" w14:textId="77777777" w:rsidTr="00B76885">
        <w:tc>
          <w:tcPr>
            <w:tcW w:w="2310" w:type="dxa"/>
            <w:tcBorders>
              <w:left w:val="nil"/>
              <w:bottom w:val="single" w:sz="4" w:space="0" w:color="auto"/>
              <w:right w:val="nil"/>
            </w:tcBorders>
          </w:tcPr>
          <w:p w14:paraId="2F0CC932" w14:textId="77777777" w:rsidR="00043560" w:rsidRPr="00043560" w:rsidRDefault="00043560" w:rsidP="00043560">
            <w:pPr>
              <w:tabs>
                <w:tab w:val="left" w:pos="8210"/>
              </w:tabs>
              <w:spacing w:after="0" w:line="240" w:lineRule="auto"/>
              <w:jc w:val="center"/>
              <w:rPr>
                <w:rFonts w:ascii="Times New Roman" w:eastAsia="Times New Roman" w:hAnsi="Times New Roman" w:cs="Times New Roman"/>
                <w:b/>
                <w:color w:val="000000"/>
                <w:lang w:val="id-ID"/>
              </w:rPr>
            </w:pPr>
            <w:r w:rsidRPr="00043560">
              <w:rPr>
                <w:rFonts w:ascii="Times New Roman" w:eastAsia="Times New Roman" w:hAnsi="Times New Roman" w:cs="Times New Roman"/>
                <w:b/>
                <w:color w:val="000000"/>
                <w:lang w:val="id-ID"/>
              </w:rPr>
              <w:t>Variabel</w:t>
            </w:r>
          </w:p>
        </w:tc>
        <w:tc>
          <w:tcPr>
            <w:tcW w:w="2310" w:type="dxa"/>
            <w:tcBorders>
              <w:left w:val="nil"/>
              <w:bottom w:val="single" w:sz="4" w:space="0" w:color="auto"/>
              <w:right w:val="nil"/>
            </w:tcBorders>
          </w:tcPr>
          <w:p w14:paraId="188F41CF" w14:textId="77777777" w:rsidR="00043560" w:rsidRPr="00043560" w:rsidRDefault="00043560" w:rsidP="00043560">
            <w:pPr>
              <w:tabs>
                <w:tab w:val="left" w:pos="8210"/>
              </w:tabs>
              <w:spacing w:after="0" w:line="240" w:lineRule="auto"/>
              <w:jc w:val="center"/>
              <w:rPr>
                <w:rFonts w:ascii="Times New Roman" w:eastAsia="Times New Roman" w:hAnsi="Times New Roman" w:cs="Times New Roman"/>
                <w:b/>
                <w:color w:val="000000"/>
                <w:lang w:val="id-ID"/>
              </w:rPr>
            </w:pPr>
            <w:r w:rsidRPr="00043560">
              <w:rPr>
                <w:rFonts w:ascii="Times New Roman" w:eastAsia="Times New Roman" w:hAnsi="Times New Roman" w:cs="Times New Roman"/>
                <w:b/>
                <w:color w:val="000000"/>
                <w:lang w:val="id-ID"/>
              </w:rPr>
              <w:t>t hitung</w:t>
            </w:r>
          </w:p>
        </w:tc>
        <w:tc>
          <w:tcPr>
            <w:tcW w:w="2311" w:type="dxa"/>
            <w:tcBorders>
              <w:left w:val="nil"/>
              <w:bottom w:val="single" w:sz="4" w:space="0" w:color="auto"/>
              <w:right w:val="nil"/>
            </w:tcBorders>
          </w:tcPr>
          <w:p w14:paraId="4ADC4FFB" w14:textId="77777777" w:rsidR="00043560" w:rsidRPr="00043560" w:rsidRDefault="00043560" w:rsidP="00043560">
            <w:pPr>
              <w:tabs>
                <w:tab w:val="left" w:pos="8210"/>
              </w:tabs>
              <w:spacing w:after="0" w:line="240" w:lineRule="auto"/>
              <w:jc w:val="center"/>
              <w:rPr>
                <w:rFonts w:ascii="Times New Roman" w:eastAsia="Times New Roman" w:hAnsi="Times New Roman" w:cs="Times New Roman"/>
                <w:b/>
                <w:color w:val="000000"/>
                <w:lang w:val="id-ID"/>
              </w:rPr>
            </w:pPr>
            <w:r w:rsidRPr="00043560">
              <w:rPr>
                <w:rFonts w:ascii="Times New Roman" w:eastAsia="Times New Roman" w:hAnsi="Times New Roman" w:cs="Times New Roman"/>
                <w:b/>
                <w:color w:val="000000"/>
                <w:lang w:val="id-ID"/>
              </w:rPr>
              <w:t>t tabel</w:t>
            </w:r>
          </w:p>
        </w:tc>
        <w:tc>
          <w:tcPr>
            <w:tcW w:w="2311" w:type="dxa"/>
            <w:tcBorders>
              <w:left w:val="nil"/>
              <w:bottom w:val="single" w:sz="4" w:space="0" w:color="auto"/>
              <w:right w:val="nil"/>
            </w:tcBorders>
          </w:tcPr>
          <w:p w14:paraId="00F5295A" w14:textId="77777777" w:rsidR="00043560" w:rsidRPr="00043560" w:rsidRDefault="00043560" w:rsidP="00043560">
            <w:pPr>
              <w:tabs>
                <w:tab w:val="left" w:pos="8210"/>
              </w:tabs>
              <w:spacing w:after="0" w:line="240" w:lineRule="auto"/>
              <w:jc w:val="center"/>
              <w:rPr>
                <w:rFonts w:ascii="Times New Roman" w:eastAsia="Times New Roman" w:hAnsi="Times New Roman" w:cs="Times New Roman"/>
                <w:b/>
                <w:color w:val="000000"/>
                <w:lang w:val="id-ID"/>
              </w:rPr>
            </w:pPr>
            <w:r w:rsidRPr="00043560">
              <w:rPr>
                <w:rFonts w:ascii="Times New Roman" w:eastAsia="Times New Roman" w:hAnsi="Times New Roman" w:cs="Times New Roman"/>
                <w:b/>
                <w:color w:val="000000"/>
                <w:lang w:val="id-ID"/>
              </w:rPr>
              <w:t>Sig</w:t>
            </w:r>
          </w:p>
        </w:tc>
      </w:tr>
      <w:tr w:rsidR="00043560" w:rsidRPr="00043560" w14:paraId="37E83077" w14:textId="77777777" w:rsidTr="00B76885">
        <w:tc>
          <w:tcPr>
            <w:tcW w:w="2310" w:type="dxa"/>
            <w:tcBorders>
              <w:left w:val="nil"/>
              <w:right w:val="nil"/>
            </w:tcBorders>
          </w:tcPr>
          <w:p w14:paraId="2E594092" w14:textId="6B3BE21F" w:rsidR="00043560" w:rsidRPr="00043560" w:rsidRDefault="00043560" w:rsidP="00043560">
            <w:pPr>
              <w:tabs>
                <w:tab w:val="left" w:pos="821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DER</w:t>
            </w:r>
            <w:r w:rsidRPr="00043560">
              <w:rPr>
                <w:rFonts w:ascii="Times New Roman" w:eastAsia="Times New Roman" w:hAnsi="Times New Roman" w:cs="Times New Roman"/>
                <w:color w:val="000000"/>
                <w:lang w:val="id-ID"/>
              </w:rPr>
              <w:t xml:space="preserve"> - </w:t>
            </w:r>
            <w:r>
              <w:rPr>
                <w:rFonts w:ascii="Times New Roman" w:eastAsia="Times New Roman" w:hAnsi="Times New Roman" w:cs="Times New Roman"/>
                <w:color w:val="000000"/>
              </w:rPr>
              <w:t>GPM</w:t>
            </w:r>
          </w:p>
        </w:tc>
        <w:tc>
          <w:tcPr>
            <w:tcW w:w="2310" w:type="dxa"/>
            <w:tcBorders>
              <w:left w:val="nil"/>
              <w:right w:val="nil"/>
            </w:tcBorders>
          </w:tcPr>
          <w:p w14:paraId="310EF75C" w14:textId="4FC34218" w:rsidR="00043560" w:rsidRPr="00043560" w:rsidRDefault="00043560" w:rsidP="00043560">
            <w:pPr>
              <w:tabs>
                <w:tab w:val="left" w:pos="8210"/>
              </w:tabs>
              <w:spacing w:after="0" w:line="240" w:lineRule="auto"/>
              <w:jc w:val="center"/>
              <w:rPr>
                <w:rFonts w:ascii="Times New Roman" w:eastAsia="Times New Roman" w:hAnsi="Times New Roman" w:cs="Times New Roman"/>
                <w:b/>
                <w:color w:val="000000"/>
                <w:lang w:val="id-ID"/>
              </w:rPr>
            </w:pPr>
            <w:r w:rsidRPr="00043560">
              <w:rPr>
                <w:rFonts w:ascii="Times New Roman" w:eastAsia="Calibri" w:hAnsi="Times New Roman" w:cs="Times New Roman"/>
                <w:color w:val="000000"/>
                <w:szCs w:val="24"/>
              </w:rPr>
              <w:t>-6,799</w:t>
            </w:r>
          </w:p>
        </w:tc>
        <w:tc>
          <w:tcPr>
            <w:tcW w:w="2311" w:type="dxa"/>
            <w:tcBorders>
              <w:left w:val="nil"/>
              <w:right w:val="nil"/>
            </w:tcBorders>
          </w:tcPr>
          <w:p w14:paraId="2634417E" w14:textId="095473B9" w:rsidR="00043560" w:rsidRPr="00043560" w:rsidRDefault="00043560" w:rsidP="00043560">
            <w:pPr>
              <w:tabs>
                <w:tab w:val="left" w:pos="8210"/>
              </w:tabs>
              <w:spacing w:after="0" w:line="240" w:lineRule="auto"/>
              <w:jc w:val="center"/>
              <w:rPr>
                <w:rFonts w:ascii="Times New Roman" w:eastAsia="Times New Roman" w:hAnsi="Times New Roman" w:cs="Times New Roman"/>
                <w:color w:val="000000"/>
              </w:rPr>
            </w:pPr>
            <w:r w:rsidRPr="00043560">
              <w:rPr>
                <w:rFonts w:ascii="Times New Roman" w:eastAsia="Calibri" w:hAnsi="Times New Roman" w:cs="Times New Roman"/>
                <w:color w:val="000000"/>
                <w:szCs w:val="24"/>
                <w:lang w:val="id-ID"/>
              </w:rPr>
              <w:t>2,0</w:t>
            </w:r>
            <w:r>
              <w:rPr>
                <w:rFonts w:ascii="Times New Roman" w:eastAsia="Calibri" w:hAnsi="Times New Roman" w:cs="Times New Roman"/>
                <w:color w:val="000000"/>
                <w:szCs w:val="24"/>
              </w:rPr>
              <w:t>26</w:t>
            </w:r>
          </w:p>
        </w:tc>
        <w:tc>
          <w:tcPr>
            <w:tcW w:w="2311" w:type="dxa"/>
            <w:tcBorders>
              <w:left w:val="nil"/>
              <w:right w:val="nil"/>
            </w:tcBorders>
          </w:tcPr>
          <w:p w14:paraId="3DC133AC" w14:textId="7501D07D" w:rsidR="00043560" w:rsidRPr="00043560" w:rsidRDefault="00043560" w:rsidP="00043560">
            <w:pPr>
              <w:tabs>
                <w:tab w:val="left" w:pos="8210"/>
              </w:tabs>
              <w:spacing w:after="0" w:line="240" w:lineRule="auto"/>
              <w:jc w:val="center"/>
              <w:rPr>
                <w:rFonts w:ascii="Times New Roman" w:eastAsia="Times New Roman" w:hAnsi="Times New Roman" w:cs="Times New Roman"/>
                <w:color w:val="000000"/>
                <w:lang w:val="id-ID"/>
              </w:rPr>
            </w:pPr>
            <w:r w:rsidRPr="00043560">
              <w:rPr>
                <w:rFonts w:ascii="Times New Roman" w:eastAsia="Times New Roman" w:hAnsi="Times New Roman" w:cs="Times New Roman"/>
                <w:color w:val="000000"/>
                <w:lang w:val="id-ID"/>
              </w:rPr>
              <w:t>0,</w:t>
            </w:r>
            <w:r>
              <w:rPr>
                <w:rFonts w:ascii="Times New Roman" w:eastAsia="Times New Roman" w:hAnsi="Times New Roman" w:cs="Times New Roman"/>
                <w:color w:val="000000"/>
              </w:rPr>
              <w:t>0</w:t>
            </w:r>
            <w:r w:rsidRPr="00043560">
              <w:rPr>
                <w:rFonts w:ascii="Times New Roman" w:eastAsia="Times New Roman" w:hAnsi="Times New Roman" w:cs="Times New Roman"/>
                <w:color w:val="000000"/>
                <w:lang w:val="id-ID"/>
              </w:rPr>
              <w:t>0</w:t>
            </w:r>
          </w:p>
        </w:tc>
      </w:tr>
    </w:tbl>
    <w:p w14:paraId="392DA8B9" w14:textId="61A849BD" w:rsidR="00043560" w:rsidRDefault="00043560" w:rsidP="00043560">
      <w:pPr>
        <w:ind w:firstLine="720"/>
        <w:jc w:val="both"/>
        <w:rPr>
          <w:rFonts w:ascii="Times New Roman" w:hAnsi="Times New Roman" w:cs="Times New Roman"/>
        </w:rPr>
      </w:pPr>
    </w:p>
    <w:p w14:paraId="1021BB18" w14:textId="1D3EB156" w:rsidR="00043560" w:rsidRDefault="00043560" w:rsidP="00043560">
      <w:pPr>
        <w:ind w:firstLine="720"/>
        <w:jc w:val="both"/>
        <w:rPr>
          <w:rFonts w:ascii="Times New Roman" w:hAnsi="Times New Roman" w:cs="Times New Roman"/>
        </w:rPr>
      </w:pPr>
      <w:r w:rsidRPr="00043560">
        <w:rPr>
          <w:rFonts w:ascii="Times New Roman" w:hAnsi="Times New Roman" w:cs="Times New Roman"/>
        </w:rPr>
        <w:t xml:space="preserve">Berdasarkan tabel </w:t>
      </w:r>
      <w:r>
        <w:rPr>
          <w:rFonts w:ascii="Times New Roman" w:hAnsi="Times New Roman" w:cs="Times New Roman"/>
        </w:rPr>
        <w:t>10</w:t>
      </w:r>
      <w:r w:rsidRPr="00043560">
        <w:rPr>
          <w:rFonts w:ascii="Times New Roman" w:hAnsi="Times New Roman" w:cs="Times New Roman"/>
        </w:rPr>
        <w:t xml:space="preserve"> di atas diperoleh nilai t hitung struktur modal (Debt to Equity Ratio) sebesar -6,799 &gt; -2,026 dengan nilai signifikasi 0,000 &lt; 0,05 maka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0</m:t>
            </m:r>
          </m:sub>
        </m:sSub>
      </m:oMath>
      <w:r w:rsidRPr="00043560">
        <w:rPr>
          <w:rFonts w:ascii="Times New Roman" w:hAnsi="Times New Roman" w:cs="Times New Roman"/>
        </w:rPr>
        <w:t xml:space="preserve"> dan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α</m:t>
            </m:r>
          </m:sub>
        </m:sSub>
      </m:oMath>
      <w:r w:rsidRPr="00043560">
        <w:rPr>
          <w:rFonts w:ascii="Times New Roman" w:hAnsi="Times New Roman" w:cs="Times New Roman"/>
        </w:rPr>
        <w:t xml:space="preserve"> ditolak dan </w:t>
      </w:r>
      <w:proofErr w:type="gramStart"/>
      <w:r w:rsidRPr="00043560">
        <w:rPr>
          <w:rFonts w:ascii="Times New Roman" w:hAnsi="Times New Roman" w:cs="Times New Roman"/>
        </w:rPr>
        <w:t>diterima .</w:t>
      </w:r>
      <w:proofErr w:type="gramEnd"/>
      <w:r w:rsidRPr="00043560">
        <w:rPr>
          <w:rFonts w:ascii="Times New Roman" w:hAnsi="Times New Roman" w:cs="Times New Roman"/>
        </w:rPr>
        <w:t xml:space="preserve"> Hal ini berarti bahwa terdapat pengaruh negatif variabel struktur modal </w:t>
      </w:r>
      <w:r w:rsidRPr="00043560">
        <w:rPr>
          <w:rFonts w:ascii="Times New Roman" w:hAnsi="Times New Roman" w:cs="Times New Roman"/>
          <w:i/>
        </w:rPr>
        <w:t>(Debt to Equity Ratio</w:t>
      </w:r>
      <w:r w:rsidRPr="00043560">
        <w:rPr>
          <w:rFonts w:ascii="Times New Roman" w:hAnsi="Times New Roman" w:cs="Times New Roman"/>
        </w:rPr>
        <w:t>) terhadap profitabilitas.</w:t>
      </w:r>
    </w:p>
    <w:p w14:paraId="092600B9" w14:textId="276E9B8E" w:rsidR="00043560" w:rsidRPr="00043560" w:rsidRDefault="00043560" w:rsidP="00043560">
      <w:pPr>
        <w:jc w:val="both"/>
        <w:rPr>
          <w:rFonts w:ascii="Times New Roman" w:hAnsi="Times New Roman" w:cs="Times New Roman"/>
          <w:b/>
        </w:rPr>
      </w:pPr>
      <w:r w:rsidRPr="00043560">
        <w:rPr>
          <w:rFonts w:ascii="Times New Roman" w:hAnsi="Times New Roman" w:cs="Times New Roman"/>
          <w:b/>
        </w:rPr>
        <w:t>KESIMPULAN</w:t>
      </w:r>
    </w:p>
    <w:p w14:paraId="5CB44D1D" w14:textId="77777777" w:rsidR="00043560" w:rsidRPr="00043560" w:rsidRDefault="00043560" w:rsidP="00043560">
      <w:pPr>
        <w:ind w:firstLine="360"/>
        <w:jc w:val="both"/>
        <w:rPr>
          <w:rFonts w:ascii="Times New Roman" w:hAnsi="Times New Roman" w:cs="Times New Roman"/>
        </w:rPr>
      </w:pPr>
      <w:r w:rsidRPr="00043560">
        <w:rPr>
          <w:rFonts w:ascii="Times New Roman" w:hAnsi="Times New Roman" w:cs="Times New Roman"/>
        </w:rPr>
        <w:t xml:space="preserve">Dari hasil penelitian mengenai pengaruh </w:t>
      </w:r>
      <w:r w:rsidRPr="00043560">
        <w:rPr>
          <w:rFonts w:ascii="Times New Roman" w:hAnsi="Times New Roman" w:cs="Times New Roman"/>
          <w:i/>
        </w:rPr>
        <w:t>dividend payout ratio</w:t>
      </w:r>
      <w:r w:rsidRPr="00043560">
        <w:rPr>
          <w:rFonts w:ascii="Times New Roman" w:hAnsi="Times New Roman" w:cs="Times New Roman"/>
        </w:rPr>
        <w:t xml:space="preserve"> dan struktur modal (</w:t>
      </w:r>
      <w:r w:rsidRPr="00043560">
        <w:rPr>
          <w:rFonts w:ascii="Times New Roman" w:hAnsi="Times New Roman" w:cs="Times New Roman"/>
          <w:i/>
        </w:rPr>
        <w:t>Debt to Equity Ratio</w:t>
      </w:r>
      <w:r w:rsidRPr="00043560">
        <w:rPr>
          <w:rFonts w:ascii="Times New Roman" w:hAnsi="Times New Roman" w:cs="Times New Roman"/>
        </w:rPr>
        <w:t>) terhadap profitabilitas (</w:t>
      </w:r>
      <w:r w:rsidRPr="00043560">
        <w:rPr>
          <w:rFonts w:ascii="Times New Roman" w:hAnsi="Times New Roman" w:cs="Times New Roman"/>
          <w:i/>
        </w:rPr>
        <w:t>Gross Profit Margin</w:t>
      </w:r>
      <w:r w:rsidRPr="00043560">
        <w:rPr>
          <w:rFonts w:ascii="Times New Roman" w:hAnsi="Times New Roman" w:cs="Times New Roman"/>
        </w:rPr>
        <w:t>) diperoleh kesimpulan sebagai berikut:</w:t>
      </w:r>
    </w:p>
    <w:p w14:paraId="0BFF430E" w14:textId="77777777" w:rsidR="00043560" w:rsidRPr="00043560" w:rsidRDefault="00043560" w:rsidP="00043560">
      <w:pPr>
        <w:numPr>
          <w:ilvl w:val="0"/>
          <w:numId w:val="7"/>
        </w:numPr>
        <w:jc w:val="both"/>
        <w:rPr>
          <w:rFonts w:ascii="Times New Roman" w:hAnsi="Times New Roman" w:cs="Times New Roman"/>
        </w:rPr>
      </w:pPr>
      <w:r w:rsidRPr="00043560">
        <w:rPr>
          <w:rFonts w:ascii="Times New Roman" w:hAnsi="Times New Roman" w:cs="Times New Roman"/>
        </w:rPr>
        <w:t xml:space="preserve">Perkembangan </w:t>
      </w:r>
      <w:r w:rsidRPr="00043560">
        <w:rPr>
          <w:rFonts w:ascii="Times New Roman" w:hAnsi="Times New Roman" w:cs="Times New Roman"/>
          <w:i/>
        </w:rPr>
        <w:t xml:space="preserve">dividend payout </w:t>
      </w:r>
      <w:r w:rsidRPr="00043560">
        <w:rPr>
          <w:rFonts w:ascii="Times New Roman" w:hAnsi="Times New Roman" w:cs="Times New Roman"/>
        </w:rPr>
        <w:t>ratio dan struktur modal (</w:t>
      </w:r>
      <w:r w:rsidRPr="00043560">
        <w:rPr>
          <w:rFonts w:ascii="Times New Roman" w:hAnsi="Times New Roman" w:cs="Times New Roman"/>
          <w:i/>
        </w:rPr>
        <w:t>Debt to Equity Ratio</w:t>
      </w:r>
      <w:r w:rsidRPr="00043560">
        <w:rPr>
          <w:rFonts w:ascii="Times New Roman" w:hAnsi="Times New Roman" w:cs="Times New Roman"/>
        </w:rPr>
        <w:t xml:space="preserve">) pada indeks LQ-45 periode 2013-2016 secara rata-rata memiliki perkembangan yang positif artinya, </w:t>
      </w:r>
      <w:r w:rsidRPr="00043560">
        <w:rPr>
          <w:rFonts w:ascii="Times New Roman" w:hAnsi="Times New Roman" w:cs="Times New Roman"/>
          <w:i/>
        </w:rPr>
        <w:lastRenderedPageBreak/>
        <w:t xml:space="preserve">dividend payout </w:t>
      </w:r>
      <w:r w:rsidRPr="00043560">
        <w:rPr>
          <w:rFonts w:ascii="Times New Roman" w:hAnsi="Times New Roman" w:cs="Times New Roman"/>
        </w:rPr>
        <w:t>ratio dan struktur modal (</w:t>
      </w:r>
      <w:r w:rsidRPr="00043560">
        <w:rPr>
          <w:rFonts w:ascii="Times New Roman" w:hAnsi="Times New Roman" w:cs="Times New Roman"/>
          <w:i/>
        </w:rPr>
        <w:t>Debt to Equity Ratio</w:t>
      </w:r>
      <w:r w:rsidRPr="00043560">
        <w:rPr>
          <w:rFonts w:ascii="Times New Roman" w:hAnsi="Times New Roman" w:cs="Times New Roman"/>
        </w:rPr>
        <w:t>) mengalami peningkatan dan penurunan dari tahun 2013-2016. Pada tahun 2014</w:t>
      </w:r>
      <w:r w:rsidRPr="00043560">
        <w:rPr>
          <w:rFonts w:ascii="Times New Roman" w:hAnsi="Times New Roman" w:cs="Times New Roman"/>
          <w:i/>
        </w:rPr>
        <w:t xml:space="preserve"> dividend payout </w:t>
      </w:r>
      <w:r w:rsidRPr="00043560">
        <w:rPr>
          <w:rFonts w:ascii="Times New Roman" w:hAnsi="Times New Roman" w:cs="Times New Roman"/>
        </w:rPr>
        <w:t>ratio dan struktur modal (</w:t>
      </w:r>
      <w:r w:rsidRPr="00043560">
        <w:rPr>
          <w:rFonts w:ascii="Times New Roman" w:hAnsi="Times New Roman" w:cs="Times New Roman"/>
          <w:i/>
        </w:rPr>
        <w:t>Debt to Equity Ratio</w:t>
      </w:r>
      <w:r w:rsidRPr="00043560">
        <w:rPr>
          <w:rFonts w:ascii="Times New Roman" w:hAnsi="Times New Roman" w:cs="Times New Roman"/>
        </w:rPr>
        <w:t xml:space="preserve">) memliki nilia tertinggi, kemudian pada tahun 2015 </w:t>
      </w:r>
      <w:r w:rsidRPr="00043560">
        <w:rPr>
          <w:rFonts w:ascii="Times New Roman" w:hAnsi="Times New Roman" w:cs="Times New Roman"/>
          <w:i/>
        </w:rPr>
        <w:t xml:space="preserve">dividend payout </w:t>
      </w:r>
      <w:r w:rsidRPr="00043560">
        <w:rPr>
          <w:rFonts w:ascii="Times New Roman" w:hAnsi="Times New Roman" w:cs="Times New Roman"/>
        </w:rPr>
        <w:t>ratio dan pada tahun 2016 struktur modal (</w:t>
      </w:r>
      <w:r w:rsidRPr="00043560">
        <w:rPr>
          <w:rFonts w:ascii="Times New Roman" w:hAnsi="Times New Roman" w:cs="Times New Roman"/>
          <w:i/>
        </w:rPr>
        <w:t>Debt to Equity Ratio</w:t>
      </w:r>
      <w:r w:rsidRPr="00043560">
        <w:rPr>
          <w:rFonts w:ascii="Times New Roman" w:hAnsi="Times New Roman" w:cs="Times New Roman"/>
        </w:rPr>
        <w:t xml:space="preserve">) berada pada nilai terendah, hal tersebut di indikasikan karena terjadinya penurunan. Hasil penelitian melalui Uji f menunjukkan bahwa terdapat pengaruh secara simultan </w:t>
      </w:r>
      <w:r w:rsidRPr="00043560">
        <w:rPr>
          <w:rFonts w:ascii="Times New Roman" w:hAnsi="Times New Roman" w:cs="Times New Roman"/>
          <w:i/>
        </w:rPr>
        <w:t xml:space="preserve">dividend payout </w:t>
      </w:r>
      <w:r w:rsidRPr="00043560">
        <w:rPr>
          <w:rFonts w:ascii="Times New Roman" w:hAnsi="Times New Roman" w:cs="Times New Roman"/>
        </w:rPr>
        <w:t>ratio dan struktur modal (</w:t>
      </w:r>
      <w:r w:rsidRPr="00043560">
        <w:rPr>
          <w:rFonts w:ascii="Times New Roman" w:hAnsi="Times New Roman" w:cs="Times New Roman"/>
          <w:i/>
        </w:rPr>
        <w:t>Debt to Equity Ratio</w:t>
      </w:r>
      <w:r w:rsidRPr="00043560">
        <w:rPr>
          <w:rFonts w:ascii="Times New Roman" w:hAnsi="Times New Roman" w:cs="Times New Roman"/>
        </w:rPr>
        <w:t>) terhadap profitabilitas (</w:t>
      </w:r>
      <w:r w:rsidRPr="00043560">
        <w:rPr>
          <w:rFonts w:ascii="Times New Roman" w:hAnsi="Times New Roman" w:cs="Times New Roman"/>
          <w:i/>
        </w:rPr>
        <w:t>Gross Profit Margin</w:t>
      </w:r>
      <w:r w:rsidRPr="00043560">
        <w:rPr>
          <w:rFonts w:ascii="Times New Roman" w:hAnsi="Times New Roman" w:cs="Times New Roman"/>
        </w:rPr>
        <w:t xml:space="preserve">) selama periode 2013-2016. Hal ini menunjukkan bahwa </w:t>
      </w:r>
      <w:r w:rsidRPr="00043560">
        <w:rPr>
          <w:rFonts w:ascii="Times New Roman" w:hAnsi="Times New Roman" w:cs="Times New Roman"/>
          <w:i/>
        </w:rPr>
        <w:t xml:space="preserve">dividend payout </w:t>
      </w:r>
      <w:r w:rsidRPr="00043560">
        <w:rPr>
          <w:rFonts w:ascii="Times New Roman" w:hAnsi="Times New Roman" w:cs="Times New Roman"/>
        </w:rPr>
        <w:t>ratio dan struktur modal (</w:t>
      </w:r>
      <w:r w:rsidRPr="00043560">
        <w:rPr>
          <w:rFonts w:ascii="Times New Roman" w:hAnsi="Times New Roman" w:cs="Times New Roman"/>
          <w:i/>
        </w:rPr>
        <w:t>Debt to Equity Ratio</w:t>
      </w:r>
      <w:r w:rsidRPr="00043560">
        <w:rPr>
          <w:rFonts w:ascii="Times New Roman" w:hAnsi="Times New Roman" w:cs="Times New Roman"/>
        </w:rPr>
        <w:t xml:space="preserve">) secara bersama-sama mampu mempengaruhi suatu profitabilitas dengan menggunakan </w:t>
      </w:r>
      <w:r w:rsidRPr="00043560">
        <w:rPr>
          <w:rFonts w:ascii="Times New Roman" w:hAnsi="Times New Roman" w:cs="Times New Roman"/>
          <w:i/>
        </w:rPr>
        <w:t>Gross Profit Margin</w:t>
      </w:r>
      <w:r w:rsidRPr="00043560">
        <w:rPr>
          <w:rFonts w:ascii="Times New Roman" w:hAnsi="Times New Roman" w:cs="Times New Roman"/>
        </w:rPr>
        <w:t xml:space="preserve"> sebagai alat untuk mengukurnya. Dari hasil perhitungan yang dibahas pada bab IV diperoleh nilai R sebesar 65,4% yang menunjuukkan bahwa terdapat hubungan yang sangat kuat antara variabel </w:t>
      </w:r>
      <w:r w:rsidRPr="00043560">
        <w:rPr>
          <w:rFonts w:ascii="Times New Roman" w:hAnsi="Times New Roman" w:cs="Times New Roman"/>
          <w:i/>
        </w:rPr>
        <w:t xml:space="preserve">dividend payout </w:t>
      </w:r>
      <w:r w:rsidRPr="00043560">
        <w:rPr>
          <w:rFonts w:ascii="Times New Roman" w:hAnsi="Times New Roman" w:cs="Times New Roman"/>
        </w:rPr>
        <w:t>ratio dan struktur modal (</w:t>
      </w:r>
      <w:r w:rsidRPr="00043560">
        <w:rPr>
          <w:rFonts w:ascii="Times New Roman" w:hAnsi="Times New Roman" w:cs="Times New Roman"/>
          <w:i/>
        </w:rPr>
        <w:t>Debt to Equity Ratio</w:t>
      </w:r>
      <w:r w:rsidRPr="00043560">
        <w:rPr>
          <w:rFonts w:ascii="Times New Roman" w:hAnsi="Times New Roman" w:cs="Times New Roman"/>
        </w:rPr>
        <w:t>). Dengan demikian dapat disimpulkan bahwa variabel Y dipengaruhi oleh variabel X sebesar 65,4%, sedangkan sisanya 34,6% dipengaruhi oleh faktor lain.</w:t>
      </w:r>
    </w:p>
    <w:p w14:paraId="5ABC2AAE" w14:textId="77777777" w:rsidR="00043560" w:rsidRPr="00043560" w:rsidRDefault="00043560" w:rsidP="00043560">
      <w:pPr>
        <w:numPr>
          <w:ilvl w:val="0"/>
          <w:numId w:val="7"/>
        </w:numPr>
        <w:jc w:val="both"/>
        <w:rPr>
          <w:rFonts w:ascii="Times New Roman" w:hAnsi="Times New Roman" w:cs="Times New Roman"/>
        </w:rPr>
      </w:pPr>
      <w:r w:rsidRPr="00043560">
        <w:rPr>
          <w:rFonts w:ascii="Times New Roman" w:hAnsi="Times New Roman" w:cs="Times New Roman"/>
          <w:i/>
        </w:rPr>
        <w:t xml:space="preserve">Dividend payout </w:t>
      </w:r>
      <w:r w:rsidRPr="00043560">
        <w:rPr>
          <w:rFonts w:ascii="Times New Roman" w:hAnsi="Times New Roman" w:cs="Times New Roman"/>
        </w:rPr>
        <w:t>ratio secara parsial berpengaruh terhadap profitabilitas (</w:t>
      </w:r>
      <w:r w:rsidRPr="00043560">
        <w:rPr>
          <w:rFonts w:ascii="Times New Roman" w:hAnsi="Times New Roman" w:cs="Times New Roman"/>
          <w:i/>
        </w:rPr>
        <w:t>Gross Profit Margin</w:t>
      </w:r>
      <w:r w:rsidRPr="00043560">
        <w:rPr>
          <w:rFonts w:ascii="Times New Roman" w:hAnsi="Times New Roman" w:cs="Times New Roman"/>
        </w:rPr>
        <w:t xml:space="preserve">) dengan arah negatif pada indeks LQ-45 pada periode 2013-2016. Hal ini menunjukkan besar kecilnya </w:t>
      </w:r>
      <w:r w:rsidRPr="00043560">
        <w:rPr>
          <w:rFonts w:ascii="Times New Roman" w:hAnsi="Times New Roman" w:cs="Times New Roman"/>
          <w:i/>
        </w:rPr>
        <w:t xml:space="preserve">dividend payout ratio </w:t>
      </w:r>
      <w:r w:rsidRPr="00043560">
        <w:rPr>
          <w:rFonts w:ascii="Times New Roman" w:hAnsi="Times New Roman" w:cs="Times New Roman"/>
        </w:rPr>
        <w:t>merupakan salah satu penentu dalam menambah atau mengurangi perolehan profitabilitas. Semakin besar tingkat penentuan pembayaran dividen yang ditentukan oleh pihak internal perusahaan, maka semakin tinggi pula tingkat dalam perolehan keuntungan atau laba. Ataupun apabila tingkat pembayaran dividen yang rendah maka dalam perolehan keuntungan atau laba akan rendah pula</w:t>
      </w:r>
    </w:p>
    <w:p w14:paraId="7FBE30B2" w14:textId="62DA9738" w:rsidR="00043560" w:rsidRDefault="00043560" w:rsidP="00043560">
      <w:pPr>
        <w:numPr>
          <w:ilvl w:val="0"/>
          <w:numId w:val="7"/>
        </w:numPr>
        <w:jc w:val="both"/>
        <w:rPr>
          <w:rFonts w:ascii="Times New Roman" w:hAnsi="Times New Roman" w:cs="Times New Roman"/>
        </w:rPr>
      </w:pPr>
      <w:r w:rsidRPr="00043560">
        <w:rPr>
          <w:rFonts w:ascii="Times New Roman" w:hAnsi="Times New Roman" w:cs="Times New Roman"/>
        </w:rPr>
        <w:t>struktur modal (</w:t>
      </w:r>
      <w:r w:rsidRPr="00043560">
        <w:rPr>
          <w:rFonts w:ascii="Times New Roman" w:hAnsi="Times New Roman" w:cs="Times New Roman"/>
          <w:i/>
        </w:rPr>
        <w:t>Debt to Equity Ratio</w:t>
      </w:r>
      <w:r w:rsidRPr="00043560">
        <w:rPr>
          <w:rFonts w:ascii="Times New Roman" w:hAnsi="Times New Roman" w:cs="Times New Roman"/>
        </w:rPr>
        <w:t>) secara parsial berpengaruh terhadap profitabilitas (</w:t>
      </w:r>
      <w:r w:rsidRPr="00043560">
        <w:rPr>
          <w:rFonts w:ascii="Times New Roman" w:hAnsi="Times New Roman" w:cs="Times New Roman"/>
          <w:i/>
        </w:rPr>
        <w:t>Gross Profit Margin</w:t>
      </w:r>
      <w:r w:rsidRPr="00043560">
        <w:rPr>
          <w:rFonts w:ascii="Times New Roman" w:hAnsi="Times New Roman" w:cs="Times New Roman"/>
        </w:rPr>
        <w:t xml:space="preserve">) dengan arah negatif pada indeks LQ-45 periode 2013-2016. Hal ini </w:t>
      </w:r>
      <w:proofErr w:type="gramStart"/>
      <w:r w:rsidRPr="00043560">
        <w:rPr>
          <w:rFonts w:ascii="Times New Roman" w:hAnsi="Times New Roman" w:cs="Times New Roman"/>
        </w:rPr>
        <w:t>menunjukkan  bahwa</w:t>
      </w:r>
      <w:proofErr w:type="gramEnd"/>
      <w:r w:rsidRPr="00043560">
        <w:rPr>
          <w:rFonts w:ascii="Times New Roman" w:hAnsi="Times New Roman" w:cs="Times New Roman"/>
        </w:rPr>
        <w:t xml:space="preserve"> salah satu penentu dalam menambah atau mengurangi perolehan profitabilitas. semakin besar tingkat dalam penentuan struktur modal oleh internal perusahaan maka semakin besar pula untuk memperoleh profitabilitas yang diproyeksi oleh perusahaan, ataupun sebaliknya jika perusahaan urung untuk meminjam dana kepada kreditor hal ini berarti tingkat struktur modal nya rendah, maka proyeksi dalam hal perolehan keuntungan atau laba akan rendah juga</w:t>
      </w:r>
      <w:r>
        <w:rPr>
          <w:rFonts w:ascii="Times New Roman" w:hAnsi="Times New Roman" w:cs="Times New Roman"/>
        </w:rPr>
        <w:t>.</w:t>
      </w:r>
    </w:p>
    <w:p w14:paraId="76E823BF" w14:textId="21E62527" w:rsidR="00043560" w:rsidRPr="00043560" w:rsidRDefault="00043560" w:rsidP="00043560">
      <w:pPr>
        <w:jc w:val="both"/>
        <w:rPr>
          <w:rFonts w:ascii="Times New Roman" w:hAnsi="Times New Roman" w:cs="Times New Roman"/>
          <w:b/>
        </w:rPr>
      </w:pPr>
      <w:r w:rsidRPr="00043560">
        <w:rPr>
          <w:rFonts w:ascii="Times New Roman" w:hAnsi="Times New Roman" w:cs="Times New Roman"/>
          <w:b/>
        </w:rPr>
        <w:t xml:space="preserve">SARAN </w:t>
      </w:r>
    </w:p>
    <w:p w14:paraId="420E1AAE" w14:textId="77777777" w:rsidR="00043560" w:rsidRPr="00043560" w:rsidRDefault="00043560" w:rsidP="00043560">
      <w:pPr>
        <w:pStyle w:val="ListParagraph"/>
        <w:numPr>
          <w:ilvl w:val="0"/>
          <w:numId w:val="9"/>
        </w:numPr>
        <w:jc w:val="both"/>
        <w:rPr>
          <w:rFonts w:ascii="Times New Roman" w:hAnsi="Times New Roman" w:cs="Times New Roman"/>
        </w:rPr>
      </w:pPr>
      <w:r w:rsidRPr="00043560">
        <w:rPr>
          <w:rFonts w:ascii="Times New Roman" w:hAnsi="Times New Roman" w:cs="Times New Roman"/>
        </w:rPr>
        <w:t>Perkembangan dividend payout ratio, struktur modal (</w:t>
      </w:r>
      <w:r w:rsidRPr="00043560">
        <w:rPr>
          <w:rFonts w:ascii="Times New Roman" w:hAnsi="Times New Roman" w:cs="Times New Roman"/>
          <w:i/>
        </w:rPr>
        <w:t>Debt to Equity Ratio</w:t>
      </w:r>
      <w:r w:rsidRPr="00043560">
        <w:rPr>
          <w:rFonts w:ascii="Times New Roman" w:hAnsi="Times New Roman" w:cs="Times New Roman"/>
        </w:rPr>
        <w:t>) dan profitabilitas (</w:t>
      </w:r>
      <w:r w:rsidRPr="00043560">
        <w:rPr>
          <w:rFonts w:ascii="Times New Roman" w:hAnsi="Times New Roman" w:cs="Times New Roman"/>
          <w:i/>
        </w:rPr>
        <w:t>Gross Profit Margin</w:t>
      </w:r>
      <w:r w:rsidRPr="00043560">
        <w:rPr>
          <w:rFonts w:ascii="Times New Roman" w:hAnsi="Times New Roman" w:cs="Times New Roman"/>
        </w:rPr>
        <w:t xml:space="preserve">) yang menunjukkan perkembangan positif sebaiknya diikuiti oleh perkembangan paradigm investor, pemerintah dalam analisi tentang rasio-rasio tersebut karena investor mengetahui kesehatan perusahaan dengan melihat perkembangan dari rasio </w:t>
      </w:r>
      <w:r w:rsidRPr="00043560">
        <w:rPr>
          <w:rFonts w:ascii="Times New Roman" w:hAnsi="Times New Roman" w:cs="Times New Roman"/>
          <w:i/>
        </w:rPr>
        <w:t xml:space="preserve">dividend payout ratio leverage </w:t>
      </w:r>
      <w:r w:rsidRPr="00043560">
        <w:rPr>
          <w:rFonts w:ascii="Times New Roman" w:hAnsi="Times New Roman" w:cs="Times New Roman"/>
        </w:rPr>
        <w:t>dan rasio profitabilitas.</w:t>
      </w:r>
    </w:p>
    <w:p w14:paraId="32224DAB" w14:textId="77777777" w:rsidR="00043560" w:rsidRPr="00043560" w:rsidRDefault="00043560" w:rsidP="00043560">
      <w:pPr>
        <w:pStyle w:val="ListParagraph"/>
        <w:numPr>
          <w:ilvl w:val="0"/>
          <w:numId w:val="9"/>
        </w:numPr>
        <w:jc w:val="both"/>
        <w:rPr>
          <w:rFonts w:ascii="Times New Roman" w:hAnsi="Times New Roman" w:cs="Times New Roman"/>
        </w:rPr>
      </w:pPr>
      <w:r w:rsidRPr="00043560">
        <w:rPr>
          <w:rFonts w:ascii="Times New Roman" w:hAnsi="Times New Roman" w:cs="Times New Roman"/>
        </w:rPr>
        <w:t xml:space="preserve">Bagi investor yang akan memberikan keputusan investasi melalui </w:t>
      </w:r>
      <w:r w:rsidRPr="00043560">
        <w:rPr>
          <w:rFonts w:ascii="Times New Roman" w:hAnsi="Times New Roman" w:cs="Times New Roman"/>
          <w:i/>
        </w:rPr>
        <w:t>dividend payout ratio</w:t>
      </w:r>
      <w:r w:rsidRPr="00043560">
        <w:rPr>
          <w:rFonts w:ascii="Times New Roman" w:hAnsi="Times New Roman" w:cs="Times New Roman"/>
        </w:rPr>
        <w:t>, struktur modal (</w:t>
      </w:r>
      <w:r w:rsidRPr="00043560">
        <w:rPr>
          <w:rFonts w:ascii="Times New Roman" w:hAnsi="Times New Roman" w:cs="Times New Roman"/>
          <w:i/>
        </w:rPr>
        <w:t>Debt to Equity Ratio</w:t>
      </w:r>
      <w:r w:rsidRPr="00043560">
        <w:rPr>
          <w:rFonts w:ascii="Times New Roman" w:hAnsi="Times New Roman" w:cs="Times New Roman"/>
        </w:rPr>
        <w:t>) dan profitabilitas (</w:t>
      </w:r>
      <w:r w:rsidRPr="00043560">
        <w:rPr>
          <w:rFonts w:ascii="Times New Roman" w:hAnsi="Times New Roman" w:cs="Times New Roman"/>
          <w:i/>
        </w:rPr>
        <w:t>Gross Profit Margin</w:t>
      </w:r>
      <w:r w:rsidRPr="00043560">
        <w:rPr>
          <w:rFonts w:ascii="Times New Roman" w:hAnsi="Times New Roman" w:cs="Times New Roman"/>
        </w:rPr>
        <w:t xml:space="preserve">) memikirkan faktor lain selain </w:t>
      </w:r>
      <w:r w:rsidRPr="00043560">
        <w:rPr>
          <w:rFonts w:ascii="Times New Roman" w:hAnsi="Times New Roman" w:cs="Times New Roman"/>
          <w:i/>
        </w:rPr>
        <w:t>dividend payout ratio</w:t>
      </w:r>
      <w:r w:rsidRPr="00043560">
        <w:rPr>
          <w:rFonts w:ascii="Times New Roman" w:hAnsi="Times New Roman" w:cs="Times New Roman"/>
        </w:rPr>
        <w:t>, struktur modal (</w:t>
      </w:r>
      <w:r w:rsidRPr="00043560">
        <w:rPr>
          <w:rFonts w:ascii="Times New Roman" w:hAnsi="Times New Roman" w:cs="Times New Roman"/>
          <w:i/>
        </w:rPr>
        <w:t>Debt to Equity Ratio</w:t>
      </w:r>
      <w:r w:rsidRPr="00043560">
        <w:rPr>
          <w:rFonts w:ascii="Times New Roman" w:hAnsi="Times New Roman" w:cs="Times New Roman"/>
        </w:rPr>
        <w:t>) dan profitabilitas (</w:t>
      </w:r>
      <w:r w:rsidRPr="00043560">
        <w:rPr>
          <w:rFonts w:ascii="Times New Roman" w:hAnsi="Times New Roman" w:cs="Times New Roman"/>
          <w:i/>
        </w:rPr>
        <w:t>Gross Profit Margin</w:t>
      </w:r>
      <w:r w:rsidRPr="00043560">
        <w:rPr>
          <w:rFonts w:ascii="Times New Roman" w:hAnsi="Times New Roman" w:cs="Times New Roman"/>
        </w:rPr>
        <w:t xml:space="preserve">) sebagai bahan pertimbangan investasi seperti kepemilikan institusional, kepemilikan manajerial, retensi kepemilikan, reputasi </w:t>
      </w:r>
      <w:r w:rsidRPr="00043560">
        <w:rPr>
          <w:rFonts w:ascii="Times New Roman" w:hAnsi="Times New Roman" w:cs="Times New Roman"/>
          <w:i/>
        </w:rPr>
        <w:t>underwriter</w:t>
      </w:r>
      <w:r w:rsidRPr="00043560">
        <w:rPr>
          <w:rFonts w:ascii="Times New Roman" w:hAnsi="Times New Roman" w:cs="Times New Roman"/>
        </w:rPr>
        <w:t>, ukuran perusahaan, dan laba atau faktor fundamental yang dicapai perusahaan.</w:t>
      </w:r>
    </w:p>
    <w:p w14:paraId="59526EED" w14:textId="37411DF3" w:rsidR="00043560" w:rsidRDefault="00043560" w:rsidP="00043560">
      <w:pPr>
        <w:pStyle w:val="ListParagraph"/>
        <w:numPr>
          <w:ilvl w:val="0"/>
          <w:numId w:val="9"/>
        </w:numPr>
        <w:jc w:val="both"/>
        <w:rPr>
          <w:rFonts w:ascii="Times New Roman" w:hAnsi="Times New Roman" w:cs="Times New Roman"/>
        </w:rPr>
      </w:pPr>
      <w:r w:rsidRPr="00043560">
        <w:rPr>
          <w:rFonts w:ascii="Times New Roman" w:hAnsi="Times New Roman" w:cs="Times New Roman"/>
        </w:rPr>
        <w:t xml:space="preserve">Secara parsial </w:t>
      </w:r>
      <w:r w:rsidRPr="00043560">
        <w:rPr>
          <w:rFonts w:ascii="Times New Roman" w:hAnsi="Times New Roman" w:cs="Times New Roman"/>
          <w:i/>
        </w:rPr>
        <w:t>dividend payout ratio</w:t>
      </w:r>
      <w:r w:rsidRPr="00043560">
        <w:rPr>
          <w:rFonts w:ascii="Times New Roman" w:hAnsi="Times New Roman" w:cs="Times New Roman"/>
        </w:rPr>
        <w:t xml:space="preserve"> dan struktur modal (</w:t>
      </w:r>
      <w:r w:rsidRPr="00043560">
        <w:rPr>
          <w:rFonts w:ascii="Times New Roman" w:hAnsi="Times New Roman" w:cs="Times New Roman"/>
          <w:i/>
        </w:rPr>
        <w:t>Debt to Eqity Ratio</w:t>
      </w:r>
      <w:r w:rsidRPr="00043560">
        <w:rPr>
          <w:rFonts w:ascii="Times New Roman" w:hAnsi="Times New Roman" w:cs="Times New Roman"/>
        </w:rPr>
        <w:t>) berpengaruh terhadap profitabilitas (</w:t>
      </w:r>
      <w:r w:rsidRPr="00043560">
        <w:rPr>
          <w:rFonts w:ascii="Times New Roman" w:hAnsi="Times New Roman" w:cs="Times New Roman"/>
          <w:i/>
        </w:rPr>
        <w:t>Gross Profit Margin</w:t>
      </w:r>
      <w:r w:rsidRPr="00043560">
        <w:rPr>
          <w:rFonts w:ascii="Times New Roman" w:hAnsi="Times New Roman" w:cs="Times New Roman"/>
        </w:rPr>
        <w:t xml:space="preserve">) selama periode penelitian. Meskipun berpengaruhnya sangat kuat tetapi dapat meminimalisir asimetri informasi dalam menilai sebuah perusahaan. oleh karena itu, bagi investor yang menggunakan </w:t>
      </w:r>
      <w:r w:rsidRPr="00043560">
        <w:rPr>
          <w:rFonts w:ascii="Times New Roman" w:hAnsi="Times New Roman" w:cs="Times New Roman"/>
          <w:i/>
        </w:rPr>
        <w:t>dividend payout ratio</w:t>
      </w:r>
      <w:r w:rsidRPr="00043560">
        <w:rPr>
          <w:rFonts w:ascii="Times New Roman" w:hAnsi="Times New Roman" w:cs="Times New Roman"/>
        </w:rPr>
        <w:t xml:space="preserve"> dan struktur modal (</w:t>
      </w:r>
      <w:r w:rsidRPr="00043560">
        <w:rPr>
          <w:rFonts w:ascii="Times New Roman" w:hAnsi="Times New Roman" w:cs="Times New Roman"/>
          <w:i/>
        </w:rPr>
        <w:t>Debt to Equity Ratio</w:t>
      </w:r>
      <w:r w:rsidRPr="00043560">
        <w:rPr>
          <w:rFonts w:ascii="Times New Roman" w:hAnsi="Times New Roman" w:cs="Times New Roman"/>
        </w:rPr>
        <w:t xml:space="preserve">) sebagai salah satu indikator penilaian suatu </w:t>
      </w:r>
      <w:r w:rsidRPr="00043560">
        <w:rPr>
          <w:rFonts w:ascii="Times New Roman" w:hAnsi="Times New Roman" w:cs="Times New Roman"/>
        </w:rPr>
        <w:lastRenderedPageBreak/>
        <w:t>perusahaan sebaiknya menganalisis rasio-rasio keuangan lainnya juga dan analisis dari beberapa tahun kebelakang secara kualitatif dan kuantitatif</w:t>
      </w:r>
      <w:r>
        <w:rPr>
          <w:rFonts w:ascii="Times New Roman" w:hAnsi="Times New Roman" w:cs="Times New Roman"/>
        </w:rPr>
        <w:t>.</w:t>
      </w:r>
    </w:p>
    <w:p w14:paraId="5826B969" w14:textId="28B9DBD2" w:rsidR="00043560" w:rsidRDefault="00043560" w:rsidP="00043560">
      <w:pPr>
        <w:jc w:val="both"/>
        <w:rPr>
          <w:rFonts w:ascii="Times New Roman" w:hAnsi="Times New Roman" w:cs="Times New Roman"/>
          <w:b/>
        </w:rPr>
      </w:pPr>
      <w:r w:rsidRPr="00043560">
        <w:rPr>
          <w:rFonts w:ascii="Times New Roman" w:hAnsi="Times New Roman" w:cs="Times New Roman"/>
          <w:b/>
        </w:rPr>
        <w:t>DAFTAR PUSTAKA</w:t>
      </w:r>
    </w:p>
    <w:p w14:paraId="20E878E7"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Ahman, E. (2007), </w:t>
      </w:r>
      <w:r w:rsidRPr="00043560">
        <w:rPr>
          <w:rFonts w:ascii="Times New Roman" w:eastAsia="SimSun" w:hAnsi="Times New Roman" w:cs="Times New Roman"/>
          <w:i/>
          <w:color w:val="000000"/>
          <w:lang w:eastAsia="zh-CN"/>
        </w:rPr>
        <w:t>Membina Kompetensi Ekonomi untuk SMA/MA kelas X</w:t>
      </w:r>
      <w:r w:rsidRPr="00043560">
        <w:rPr>
          <w:rFonts w:ascii="Times New Roman" w:eastAsia="SimSun" w:hAnsi="Times New Roman" w:cs="Times New Roman"/>
          <w:color w:val="000000"/>
          <w:lang w:eastAsia="zh-CN"/>
        </w:rPr>
        <w:t>, Bandung: Grafindo Media Pratama.</w:t>
      </w:r>
    </w:p>
    <w:p w14:paraId="1172FB9B"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032B19F1"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Akasie, G. (2010), </w:t>
      </w:r>
      <w:r w:rsidRPr="00043560">
        <w:rPr>
          <w:rFonts w:ascii="Times New Roman" w:eastAsia="SimSun" w:hAnsi="Times New Roman" w:cs="Times New Roman"/>
          <w:i/>
          <w:color w:val="000000"/>
          <w:lang w:eastAsia="zh-CN"/>
        </w:rPr>
        <w:t xml:space="preserve">Accounting </w:t>
      </w:r>
      <w:proofErr w:type="gramStart"/>
      <w:r w:rsidRPr="00043560">
        <w:rPr>
          <w:rFonts w:ascii="Times New Roman" w:eastAsia="SimSun" w:hAnsi="Times New Roman" w:cs="Times New Roman"/>
          <w:i/>
          <w:color w:val="000000"/>
          <w:lang w:eastAsia="zh-CN"/>
        </w:rPr>
        <w:t>Essentials</w:t>
      </w:r>
      <w:r w:rsidRPr="00043560">
        <w:rPr>
          <w:rFonts w:ascii="Times New Roman" w:eastAsia="SimSun" w:hAnsi="Times New Roman" w:cs="Times New Roman"/>
          <w:color w:val="000000"/>
          <w:lang w:eastAsia="zh-CN"/>
        </w:rPr>
        <w:t>,  London</w:t>
      </w:r>
      <w:proofErr w:type="gramEnd"/>
      <w:r w:rsidRPr="00043560">
        <w:rPr>
          <w:rFonts w:ascii="Times New Roman" w:eastAsia="SimSun" w:hAnsi="Times New Roman" w:cs="Times New Roman"/>
          <w:color w:val="000000"/>
          <w:lang w:eastAsia="zh-CN"/>
        </w:rPr>
        <w:t>: AuthorHouse.</w:t>
      </w:r>
    </w:p>
    <w:p w14:paraId="278EE19C"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Arianto, Y.C.K (2011), </w:t>
      </w:r>
      <w:r w:rsidRPr="00043560">
        <w:rPr>
          <w:rFonts w:ascii="Times New Roman" w:eastAsia="SimSun" w:hAnsi="Times New Roman" w:cs="Times New Roman"/>
          <w:i/>
          <w:color w:val="000000"/>
          <w:lang w:eastAsia="zh-CN"/>
        </w:rPr>
        <w:t>Rahasia Dapat Modal &amp; Fasilitas Dengan Cepat &amp; Tepat</w:t>
      </w:r>
      <w:r w:rsidRPr="00043560">
        <w:rPr>
          <w:rFonts w:ascii="Times New Roman" w:eastAsia="SimSun" w:hAnsi="Times New Roman" w:cs="Times New Roman"/>
          <w:color w:val="000000"/>
          <w:lang w:eastAsia="zh-CN"/>
        </w:rPr>
        <w:t>, Jakarta: Gramedia</w:t>
      </w:r>
    </w:p>
    <w:p w14:paraId="2F71D3D9" w14:textId="77777777" w:rsidR="00043560" w:rsidRPr="00043560" w:rsidRDefault="00043560" w:rsidP="00043560">
      <w:pPr>
        <w:spacing w:after="0" w:line="240" w:lineRule="auto"/>
        <w:rPr>
          <w:rFonts w:ascii="Calibri" w:eastAsia="SimSun" w:hAnsi="Calibri" w:cs="Times New Roman"/>
          <w:lang w:eastAsia="zh-CN"/>
        </w:rPr>
      </w:pPr>
    </w:p>
    <w:p w14:paraId="3CD902D3"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Arifin, A. (2007), </w:t>
      </w:r>
      <w:r w:rsidRPr="00043560">
        <w:rPr>
          <w:rFonts w:ascii="Times New Roman" w:eastAsia="SimSun" w:hAnsi="Times New Roman" w:cs="Times New Roman"/>
          <w:i/>
          <w:color w:val="000000"/>
          <w:lang w:eastAsia="zh-CN"/>
        </w:rPr>
        <w:t>Membaca Saham,</w:t>
      </w:r>
      <w:r w:rsidRPr="00043560">
        <w:rPr>
          <w:rFonts w:ascii="Times New Roman" w:eastAsia="SimSun" w:hAnsi="Times New Roman" w:cs="Times New Roman"/>
          <w:color w:val="000000"/>
          <w:lang w:eastAsia="zh-CN"/>
        </w:rPr>
        <w:t xml:space="preserve"> Yogyakarta: Salemba Empat.</w:t>
      </w:r>
    </w:p>
    <w:p w14:paraId="6C4E2E11"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Arikunto</w:t>
      </w:r>
      <w:r w:rsidRPr="00043560">
        <w:rPr>
          <w:rFonts w:ascii="Times New Roman" w:eastAsia="SimSun" w:hAnsi="Times New Roman" w:cs="Times New Roman"/>
          <w:color w:val="000000"/>
          <w:lang w:val="id-ID" w:eastAsia="zh-CN"/>
        </w:rPr>
        <w:t xml:space="preserve"> </w:t>
      </w:r>
      <w:r w:rsidRPr="00043560">
        <w:rPr>
          <w:rFonts w:ascii="Times New Roman" w:eastAsia="SimSun" w:hAnsi="Times New Roman" w:cs="Times New Roman"/>
          <w:color w:val="000000"/>
          <w:lang w:eastAsia="zh-CN"/>
        </w:rPr>
        <w:t>(2010</w:t>
      </w:r>
      <w:r w:rsidRPr="00043560">
        <w:rPr>
          <w:rFonts w:ascii="Times New Roman" w:eastAsia="SimSun" w:hAnsi="Times New Roman" w:cs="Times New Roman"/>
          <w:i/>
          <w:color w:val="000000"/>
          <w:lang w:eastAsia="zh-CN"/>
        </w:rPr>
        <w:t>), Prosedur Penelitian: Suatu Pendekatan Praktek</w:t>
      </w:r>
      <w:r w:rsidRPr="00043560">
        <w:rPr>
          <w:rFonts w:ascii="Times New Roman" w:eastAsia="SimSun" w:hAnsi="Times New Roman" w:cs="Times New Roman"/>
          <w:color w:val="000000"/>
          <w:lang w:eastAsia="zh-CN"/>
        </w:rPr>
        <w:t>. Jakarta: Rineka Cipta</w:t>
      </w:r>
    </w:p>
    <w:p w14:paraId="0E4A4514"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5248D054"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Aubrey T. (2013), </w:t>
      </w:r>
      <w:r w:rsidRPr="00043560">
        <w:rPr>
          <w:rFonts w:ascii="Times New Roman" w:eastAsia="SimSun" w:hAnsi="Times New Roman" w:cs="Times New Roman"/>
          <w:i/>
          <w:color w:val="000000"/>
          <w:lang w:eastAsia="zh-CN"/>
        </w:rPr>
        <w:t xml:space="preserve">Profiting </w:t>
      </w:r>
      <w:proofErr w:type="gramStart"/>
      <w:r w:rsidRPr="00043560">
        <w:rPr>
          <w:rFonts w:ascii="Times New Roman" w:eastAsia="SimSun" w:hAnsi="Times New Roman" w:cs="Times New Roman"/>
          <w:i/>
          <w:color w:val="000000"/>
          <w:lang w:eastAsia="zh-CN"/>
        </w:rPr>
        <w:t>From</w:t>
      </w:r>
      <w:proofErr w:type="gramEnd"/>
      <w:r w:rsidRPr="00043560">
        <w:rPr>
          <w:rFonts w:ascii="Times New Roman" w:eastAsia="SimSun" w:hAnsi="Times New Roman" w:cs="Times New Roman"/>
          <w:i/>
          <w:color w:val="000000"/>
          <w:lang w:eastAsia="zh-CN"/>
        </w:rPr>
        <w:t xml:space="preserve"> Monetary Policy</w:t>
      </w:r>
      <w:r w:rsidRPr="00043560">
        <w:rPr>
          <w:rFonts w:ascii="Times New Roman" w:eastAsia="SimSun" w:hAnsi="Times New Roman" w:cs="Times New Roman"/>
          <w:color w:val="000000"/>
          <w:lang w:eastAsia="zh-CN"/>
        </w:rPr>
        <w:t>, London: MacMillan.</w:t>
      </w:r>
    </w:p>
    <w:p w14:paraId="4E6D0BF8" w14:textId="77777777" w:rsidR="00043560" w:rsidRPr="00043560" w:rsidRDefault="00043560" w:rsidP="00043560">
      <w:pPr>
        <w:spacing w:after="0" w:line="240" w:lineRule="auto"/>
        <w:ind w:left="851" w:hanging="851"/>
        <w:jc w:val="both"/>
        <w:rPr>
          <w:rFonts w:ascii="Times New Roman" w:eastAsia="SimSun" w:hAnsi="Times New Roman" w:cs="Times New Roman"/>
          <w:i/>
          <w:color w:val="000000"/>
          <w:lang w:eastAsia="zh-CN"/>
        </w:rPr>
      </w:pPr>
      <w:r w:rsidRPr="00043560">
        <w:rPr>
          <w:rFonts w:ascii="Times New Roman" w:eastAsia="SimSun" w:hAnsi="Times New Roman" w:cs="Times New Roman"/>
          <w:color w:val="000000"/>
          <w:lang w:eastAsia="zh-CN"/>
        </w:rPr>
        <w:t xml:space="preserve">Bahruddin, &amp; Hamdi, A. E. (2014), </w:t>
      </w:r>
      <w:r w:rsidRPr="00043560">
        <w:rPr>
          <w:rFonts w:ascii="Times New Roman" w:eastAsia="SimSun" w:hAnsi="Times New Roman" w:cs="Times New Roman"/>
          <w:i/>
          <w:color w:val="000000"/>
          <w:lang w:eastAsia="zh-CN"/>
        </w:rPr>
        <w:t>Metode Penelitian Kuantitatif Aplikasi dalam Pendidikan.</w:t>
      </w:r>
    </w:p>
    <w:p w14:paraId="487100AF" w14:textId="77777777" w:rsidR="00043560" w:rsidRPr="00043560" w:rsidRDefault="00043560" w:rsidP="00043560">
      <w:pPr>
        <w:spacing w:after="0" w:line="240" w:lineRule="auto"/>
        <w:rPr>
          <w:rFonts w:ascii="Calibri" w:eastAsia="SimSun" w:hAnsi="Calibri" w:cs="Times New Roman"/>
          <w:lang w:eastAsia="zh-CN"/>
        </w:rPr>
      </w:pPr>
    </w:p>
    <w:p w14:paraId="32342061" w14:textId="77777777" w:rsidR="00043560" w:rsidRPr="00043560" w:rsidRDefault="00043560" w:rsidP="00043560">
      <w:pPr>
        <w:spacing w:after="0" w:line="240" w:lineRule="auto"/>
        <w:ind w:left="900" w:hanging="900"/>
        <w:rPr>
          <w:rFonts w:ascii="Times New Roman" w:eastAsia="SimSun" w:hAnsi="Times New Roman" w:cs="Times New Roman"/>
          <w:lang w:val="id-ID" w:eastAsia="zh-CN"/>
        </w:rPr>
      </w:pPr>
      <w:r w:rsidRPr="00043560">
        <w:rPr>
          <w:rFonts w:ascii="Times New Roman" w:eastAsia="SimSun" w:hAnsi="Times New Roman" w:cs="Times New Roman"/>
          <w:lang w:eastAsia="zh-CN"/>
        </w:rPr>
        <w:t xml:space="preserve">Bringham &amp; Houston, (2006), </w:t>
      </w:r>
      <w:r w:rsidRPr="00043560">
        <w:rPr>
          <w:rFonts w:ascii="Times New Roman" w:eastAsia="SimSun" w:hAnsi="Times New Roman" w:cs="Times New Roman"/>
          <w:i/>
          <w:lang w:eastAsia="zh-CN"/>
        </w:rPr>
        <w:t>Dasar-Dasar Manajemen Keuangan</w:t>
      </w:r>
      <w:r w:rsidRPr="00043560">
        <w:rPr>
          <w:rFonts w:ascii="Times New Roman" w:eastAsia="SimSun" w:hAnsi="Times New Roman" w:cs="Times New Roman"/>
          <w:lang w:eastAsia="zh-CN"/>
        </w:rPr>
        <w:t xml:space="preserve">, ed.2, </w:t>
      </w:r>
      <w:proofErr w:type="gramStart"/>
      <w:r w:rsidRPr="00043560">
        <w:rPr>
          <w:rFonts w:ascii="Times New Roman" w:eastAsia="SimSun" w:hAnsi="Times New Roman" w:cs="Times New Roman"/>
          <w:lang w:eastAsia="zh-CN"/>
        </w:rPr>
        <w:t>Jakarta :</w:t>
      </w:r>
      <w:proofErr w:type="gramEnd"/>
      <w:r w:rsidRPr="00043560">
        <w:rPr>
          <w:rFonts w:ascii="Times New Roman" w:eastAsia="SimSun" w:hAnsi="Times New Roman" w:cs="Times New Roman"/>
          <w:lang w:eastAsia="zh-CN"/>
        </w:rPr>
        <w:t xml:space="preserve"> Salemba Empa</w:t>
      </w:r>
      <w:r w:rsidRPr="00043560">
        <w:rPr>
          <w:rFonts w:ascii="Times New Roman" w:eastAsia="SimSun" w:hAnsi="Times New Roman" w:cs="Times New Roman"/>
          <w:lang w:val="id-ID" w:eastAsia="zh-CN"/>
        </w:rPr>
        <w:t>t.</w:t>
      </w:r>
    </w:p>
    <w:p w14:paraId="14CAE4CF"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46B89C2F"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Deitiana, T. (2011), </w:t>
      </w:r>
      <w:r w:rsidRPr="00043560">
        <w:rPr>
          <w:rFonts w:ascii="Times New Roman" w:eastAsia="SimSun" w:hAnsi="Times New Roman" w:cs="Times New Roman"/>
          <w:i/>
          <w:color w:val="000000"/>
          <w:lang w:eastAsia="zh-CN"/>
        </w:rPr>
        <w:t>Pengaruh Rasio Keuangan, Pertumbuhan Penjualan dan Rasio Keuangan Terhadap Harga Saham</w:t>
      </w:r>
      <w:r w:rsidRPr="00043560">
        <w:rPr>
          <w:rFonts w:ascii="Times New Roman" w:eastAsia="SimSun" w:hAnsi="Times New Roman" w:cs="Times New Roman"/>
          <w:color w:val="000000"/>
          <w:lang w:eastAsia="zh-CN"/>
        </w:rPr>
        <w:t>, Jurnal Bisnis dan Akuntansi Vol.13 No.1.</w:t>
      </w:r>
    </w:p>
    <w:p w14:paraId="334C9FC0"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1D995913"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Eipstein, L. (2009), </w:t>
      </w:r>
      <w:r w:rsidRPr="00043560">
        <w:rPr>
          <w:rFonts w:ascii="Times New Roman" w:eastAsia="SimSun" w:hAnsi="Times New Roman" w:cs="Times New Roman"/>
          <w:i/>
          <w:color w:val="000000"/>
          <w:lang w:eastAsia="zh-CN"/>
        </w:rPr>
        <w:t xml:space="preserve">Reading Financial </w:t>
      </w:r>
      <w:proofErr w:type="gramStart"/>
      <w:r w:rsidRPr="00043560">
        <w:rPr>
          <w:rFonts w:ascii="Times New Roman" w:eastAsia="SimSun" w:hAnsi="Times New Roman" w:cs="Times New Roman"/>
          <w:i/>
          <w:color w:val="000000"/>
          <w:lang w:eastAsia="zh-CN"/>
        </w:rPr>
        <w:t>For</w:t>
      </w:r>
      <w:proofErr w:type="gramEnd"/>
      <w:r w:rsidRPr="00043560">
        <w:rPr>
          <w:rFonts w:ascii="Times New Roman" w:eastAsia="SimSun" w:hAnsi="Times New Roman" w:cs="Times New Roman"/>
          <w:i/>
          <w:color w:val="000000"/>
          <w:lang w:eastAsia="zh-CN"/>
        </w:rPr>
        <w:t xml:space="preserve"> Dummies</w:t>
      </w:r>
      <w:r w:rsidRPr="00043560">
        <w:rPr>
          <w:rFonts w:ascii="Times New Roman" w:eastAsia="SimSun" w:hAnsi="Times New Roman" w:cs="Times New Roman"/>
          <w:color w:val="000000"/>
          <w:lang w:eastAsia="zh-CN"/>
        </w:rPr>
        <w:t>, ed.2, New Jersey: John Willey &amp; Sons, Inc.</w:t>
      </w:r>
    </w:p>
    <w:p w14:paraId="1EFAFCF4"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1DC6E852"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Garman, E.T. (2017), </w:t>
      </w:r>
      <w:r w:rsidRPr="00043560">
        <w:rPr>
          <w:rFonts w:ascii="Times New Roman" w:eastAsia="SimSun" w:hAnsi="Times New Roman" w:cs="Times New Roman"/>
          <w:i/>
          <w:color w:val="000000"/>
          <w:lang w:eastAsia="zh-CN"/>
        </w:rPr>
        <w:t>Personal Finance</w:t>
      </w:r>
      <w:r w:rsidRPr="00043560">
        <w:rPr>
          <w:rFonts w:ascii="Times New Roman" w:eastAsia="SimSun" w:hAnsi="Times New Roman" w:cs="Times New Roman"/>
          <w:color w:val="000000"/>
          <w:lang w:eastAsia="zh-CN"/>
        </w:rPr>
        <w:t>, Boston, MA: South-Western Cengage Learing</w:t>
      </w:r>
    </w:p>
    <w:p w14:paraId="72CB56CC"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7DCDB51C"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Ghozali, I. (2011). </w:t>
      </w:r>
      <w:r w:rsidRPr="00043560">
        <w:rPr>
          <w:rFonts w:ascii="Times New Roman" w:eastAsia="SimSun" w:hAnsi="Times New Roman" w:cs="Times New Roman"/>
          <w:i/>
          <w:color w:val="000000"/>
          <w:lang w:eastAsia="zh-CN"/>
        </w:rPr>
        <w:t>Aplikasi Analisis Multivariate dengan Program IBM SPSS. 21 Update PLS Regresi</w:t>
      </w:r>
      <w:r w:rsidRPr="00043560">
        <w:rPr>
          <w:rFonts w:ascii="Times New Roman" w:eastAsia="SimSun" w:hAnsi="Times New Roman" w:cs="Times New Roman"/>
          <w:color w:val="000000"/>
          <w:lang w:eastAsia="zh-CN"/>
        </w:rPr>
        <w:t>. Semarang: Badan Penerbit Universitas Diponegoro.</w:t>
      </w:r>
    </w:p>
    <w:p w14:paraId="57A9EDAE"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2D100574"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Glantz, M. &amp; Mun, J. (2011), </w:t>
      </w:r>
      <w:r w:rsidRPr="00043560">
        <w:rPr>
          <w:rFonts w:ascii="Times New Roman" w:eastAsia="SimSun" w:hAnsi="Times New Roman" w:cs="Times New Roman"/>
          <w:i/>
          <w:color w:val="000000"/>
          <w:lang w:eastAsia="zh-CN"/>
        </w:rPr>
        <w:t xml:space="preserve">Cresit Engineering </w:t>
      </w:r>
      <w:proofErr w:type="gramStart"/>
      <w:r w:rsidRPr="00043560">
        <w:rPr>
          <w:rFonts w:ascii="Times New Roman" w:eastAsia="SimSun" w:hAnsi="Times New Roman" w:cs="Times New Roman"/>
          <w:i/>
          <w:color w:val="000000"/>
          <w:lang w:eastAsia="zh-CN"/>
        </w:rPr>
        <w:t>For</w:t>
      </w:r>
      <w:proofErr w:type="gramEnd"/>
      <w:r w:rsidRPr="00043560">
        <w:rPr>
          <w:rFonts w:ascii="Times New Roman" w:eastAsia="SimSun" w:hAnsi="Times New Roman" w:cs="Times New Roman"/>
          <w:i/>
          <w:color w:val="000000"/>
          <w:lang w:eastAsia="zh-CN"/>
        </w:rPr>
        <w:t xml:space="preserve"> Bankers</w:t>
      </w:r>
      <w:r w:rsidRPr="00043560">
        <w:rPr>
          <w:rFonts w:ascii="Times New Roman" w:eastAsia="SimSun" w:hAnsi="Times New Roman" w:cs="Times New Roman"/>
          <w:color w:val="000000"/>
          <w:lang w:eastAsia="zh-CN"/>
        </w:rPr>
        <w:t>, ed.2, London: Academic Press.</w:t>
      </w:r>
    </w:p>
    <w:p w14:paraId="5AADF36E"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5E6096F4"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Harahap, S.S. (2006), </w:t>
      </w:r>
      <w:r w:rsidRPr="00043560">
        <w:rPr>
          <w:rFonts w:ascii="Times New Roman" w:eastAsia="SimSun" w:hAnsi="Times New Roman" w:cs="Times New Roman"/>
          <w:i/>
          <w:color w:val="000000"/>
          <w:lang w:eastAsia="zh-CN"/>
        </w:rPr>
        <w:t>Analisis Kritis Atas Laporan keuangan</w:t>
      </w:r>
      <w:r w:rsidRPr="00043560">
        <w:rPr>
          <w:rFonts w:ascii="Times New Roman" w:eastAsia="SimSun" w:hAnsi="Times New Roman" w:cs="Times New Roman"/>
          <w:color w:val="000000"/>
          <w:lang w:eastAsia="zh-CN"/>
        </w:rPr>
        <w:t>, Jakarta: RajaGrafindo Persada.</w:t>
      </w:r>
    </w:p>
    <w:p w14:paraId="3A8C003C"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27F1BF5C"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Hery</w:t>
      </w:r>
      <w:r w:rsidRPr="00043560">
        <w:rPr>
          <w:rFonts w:ascii="Times New Roman" w:eastAsia="SimSun" w:hAnsi="Times New Roman" w:cs="Times New Roman"/>
          <w:color w:val="000000"/>
          <w:lang w:val="id-ID" w:eastAsia="zh-CN"/>
        </w:rPr>
        <w:t xml:space="preserve"> </w:t>
      </w:r>
      <w:r w:rsidRPr="00043560">
        <w:rPr>
          <w:rFonts w:ascii="Times New Roman" w:eastAsia="SimSun" w:hAnsi="Times New Roman" w:cs="Times New Roman"/>
          <w:color w:val="000000"/>
          <w:lang w:eastAsia="zh-CN"/>
        </w:rPr>
        <w:t xml:space="preserve">(2015), </w:t>
      </w:r>
      <w:r w:rsidRPr="00043560">
        <w:rPr>
          <w:rFonts w:ascii="Times New Roman" w:eastAsia="SimSun" w:hAnsi="Times New Roman" w:cs="Times New Roman"/>
          <w:i/>
          <w:color w:val="000000"/>
          <w:lang w:eastAsia="zh-CN"/>
        </w:rPr>
        <w:t>Praktis Menyusun Laporan Keuangan</w:t>
      </w:r>
      <w:r w:rsidRPr="00043560">
        <w:rPr>
          <w:rFonts w:ascii="Times New Roman" w:eastAsia="SimSun" w:hAnsi="Times New Roman" w:cs="Times New Roman"/>
          <w:color w:val="000000"/>
          <w:lang w:eastAsia="zh-CN"/>
        </w:rPr>
        <w:t>, Jakarta: PT. Grasindo.</w:t>
      </w:r>
    </w:p>
    <w:p w14:paraId="004703CB"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Hery (2016), </w:t>
      </w:r>
      <w:r w:rsidRPr="00043560">
        <w:rPr>
          <w:rFonts w:ascii="Times New Roman" w:eastAsia="SimSun" w:hAnsi="Times New Roman" w:cs="Times New Roman"/>
          <w:i/>
          <w:color w:val="000000"/>
          <w:lang w:eastAsia="zh-CN"/>
        </w:rPr>
        <w:t>Analisis Laporan Keuangan</w:t>
      </w:r>
      <w:r w:rsidRPr="00043560">
        <w:rPr>
          <w:rFonts w:ascii="Times New Roman" w:eastAsia="SimSun" w:hAnsi="Times New Roman" w:cs="Times New Roman"/>
          <w:color w:val="000000"/>
          <w:lang w:eastAsia="zh-CN"/>
        </w:rPr>
        <w:t>, Jakarta: PT. Grasindo.</w:t>
      </w:r>
    </w:p>
    <w:p w14:paraId="3F692E48"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Hidayat, T. (2011), </w:t>
      </w:r>
      <w:r w:rsidRPr="00043560">
        <w:rPr>
          <w:rFonts w:ascii="Times New Roman" w:eastAsia="SimSun" w:hAnsi="Times New Roman" w:cs="Times New Roman"/>
          <w:i/>
          <w:color w:val="000000"/>
          <w:lang w:eastAsia="zh-CN"/>
        </w:rPr>
        <w:t>Buku Pintar Investasi Syariah</w:t>
      </w:r>
      <w:r w:rsidRPr="00043560">
        <w:rPr>
          <w:rFonts w:ascii="Times New Roman" w:eastAsia="SimSun" w:hAnsi="Times New Roman" w:cs="Times New Roman"/>
          <w:color w:val="000000"/>
          <w:lang w:eastAsia="zh-CN"/>
        </w:rPr>
        <w:t>, Jakarta: Mediakita.</w:t>
      </w:r>
    </w:p>
    <w:p w14:paraId="41214817"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http://www.idx.co.id/, di unduh 21 Februari 2018</w:t>
      </w:r>
    </w:p>
    <w:p w14:paraId="34D76A9B"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Jones, R. (2011), </w:t>
      </w:r>
      <w:r w:rsidRPr="00043560">
        <w:rPr>
          <w:rFonts w:ascii="Times New Roman" w:eastAsia="SimSun" w:hAnsi="Times New Roman" w:cs="Times New Roman"/>
          <w:i/>
          <w:color w:val="000000"/>
          <w:lang w:eastAsia="zh-CN"/>
        </w:rPr>
        <w:t>Cornerstones of Financial Accounting</w:t>
      </w:r>
      <w:r w:rsidRPr="00043560">
        <w:rPr>
          <w:rFonts w:ascii="Times New Roman" w:eastAsia="SimSun" w:hAnsi="Times New Roman" w:cs="Times New Roman"/>
          <w:color w:val="000000"/>
          <w:lang w:eastAsia="zh-CN"/>
        </w:rPr>
        <w:t>, ed.4, Boston, MA: South-Western Cengage Learing.</w:t>
      </w:r>
    </w:p>
    <w:p w14:paraId="47218464"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6BE0C020"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Jones, S. (2015), </w:t>
      </w:r>
      <w:r w:rsidRPr="00043560">
        <w:rPr>
          <w:rFonts w:ascii="Times New Roman" w:eastAsia="SimSun" w:hAnsi="Times New Roman" w:cs="Times New Roman"/>
          <w:i/>
          <w:color w:val="000000"/>
          <w:lang w:eastAsia="zh-CN"/>
        </w:rPr>
        <w:t>The Routledge Companion to Financial Accounting Theory</w:t>
      </w:r>
      <w:r w:rsidRPr="00043560">
        <w:rPr>
          <w:rFonts w:ascii="Times New Roman" w:eastAsia="SimSun" w:hAnsi="Times New Roman" w:cs="Times New Roman"/>
          <w:color w:val="000000"/>
          <w:lang w:eastAsia="zh-CN"/>
        </w:rPr>
        <w:t>, New York: Routledge.</w:t>
      </w:r>
    </w:p>
    <w:p w14:paraId="283776A0"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72CE9A49"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Juliandi, A.I. &amp;, Manurung S. (2014), </w:t>
      </w:r>
      <w:r w:rsidRPr="00043560">
        <w:rPr>
          <w:rFonts w:ascii="Times New Roman" w:eastAsia="SimSun" w:hAnsi="Times New Roman" w:cs="Times New Roman"/>
          <w:i/>
          <w:color w:val="000000"/>
          <w:lang w:eastAsia="zh-CN"/>
        </w:rPr>
        <w:t>Metodologi Penelitian Bisnis: Konsep dan Aplikasi</w:t>
      </w:r>
      <w:r w:rsidRPr="00043560">
        <w:rPr>
          <w:rFonts w:ascii="Times New Roman" w:eastAsia="SimSun" w:hAnsi="Times New Roman" w:cs="Times New Roman"/>
          <w:color w:val="000000"/>
          <w:lang w:eastAsia="zh-CN"/>
        </w:rPr>
        <w:t>. Medan: UMSU Press.</w:t>
      </w:r>
    </w:p>
    <w:p w14:paraId="7B01CB44"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0EDFED83"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lastRenderedPageBreak/>
        <w:t xml:space="preserve">Kasmir. (2009), </w:t>
      </w:r>
      <w:r w:rsidRPr="00043560">
        <w:rPr>
          <w:rFonts w:ascii="Times New Roman" w:eastAsia="SimSun" w:hAnsi="Times New Roman" w:cs="Times New Roman"/>
          <w:i/>
          <w:color w:val="000000"/>
          <w:lang w:eastAsia="zh-CN"/>
        </w:rPr>
        <w:t>Analisis Laporan Keuangan,</w:t>
      </w:r>
      <w:r w:rsidRPr="00043560">
        <w:rPr>
          <w:rFonts w:ascii="Times New Roman" w:eastAsia="SimSun" w:hAnsi="Times New Roman" w:cs="Times New Roman"/>
          <w:color w:val="000000"/>
          <w:lang w:eastAsia="zh-CN"/>
        </w:rPr>
        <w:t xml:space="preserve"> Jakarta: Rajawali Pers.</w:t>
      </w:r>
    </w:p>
    <w:p w14:paraId="3FA76D2B"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Kieso, E.D., Weygandt J.J, </w:t>
      </w:r>
      <w:proofErr w:type="gramStart"/>
      <w:r w:rsidRPr="00043560">
        <w:rPr>
          <w:rFonts w:ascii="Times New Roman" w:eastAsia="SimSun" w:hAnsi="Times New Roman" w:cs="Times New Roman"/>
          <w:color w:val="000000"/>
          <w:lang w:eastAsia="zh-CN"/>
        </w:rPr>
        <w:t>&amp;  Warfield</w:t>
      </w:r>
      <w:proofErr w:type="gramEnd"/>
      <w:r w:rsidRPr="00043560">
        <w:rPr>
          <w:rFonts w:ascii="Times New Roman" w:eastAsia="SimSun" w:hAnsi="Times New Roman" w:cs="Times New Roman"/>
          <w:color w:val="000000"/>
          <w:lang w:eastAsia="zh-CN"/>
        </w:rPr>
        <w:t xml:space="preserve">, D.T (2008), </w:t>
      </w:r>
      <w:r w:rsidRPr="00043560">
        <w:rPr>
          <w:rFonts w:ascii="Times New Roman" w:eastAsia="SimSun" w:hAnsi="Times New Roman" w:cs="Times New Roman"/>
          <w:i/>
          <w:color w:val="000000"/>
          <w:lang w:eastAsia="zh-CN"/>
        </w:rPr>
        <w:t>Akuntansi Intermediate</w:t>
      </w:r>
      <w:r w:rsidRPr="00043560">
        <w:rPr>
          <w:rFonts w:ascii="Times New Roman" w:eastAsia="SimSun" w:hAnsi="Times New Roman" w:cs="Times New Roman"/>
          <w:color w:val="000000"/>
          <w:lang w:eastAsia="zh-CN"/>
        </w:rPr>
        <w:t>, ed.12, Jakarta: Erlangga.</w:t>
      </w:r>
    </w:p>
    <w:p w14:paraId="1513D567"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34EE8E89"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Klaassen, P. &amp; Eeghen, V.I (2009), </w:t>
      </w:r>
      <w:r w:rsidRPr="00043560">
        <w:rPr>
          <w:rFonts w:ascii="Times New Roman" w:eastAsia="SimSun" w:hAnsi="Times New Roman" w:cs="Times New Roman"/>
          <w:i/>
          <w:color w:val="000000"/>
          <w:lang w:eastAsia="zh-CN"/>
        </w:rPr>
        <w:t xml:space="preserve">Economic Capital How It Works and What Every Manager Needs to </w:t>
      </w:r>
      <w:proofErr w:type="gramStart"/>
      <w:r w:rsidRPr="00043560">
        <w:rPr>
          <w:rFonts w:ascii="Times New Roman" w:eastAsia="SimSun" w:hAnsi="Times New Roman" w:cs="Times New Roman"/>
          <w:i/>
          <w:color w:val="000000"/>
          <w:lang w:eastAsia="zh-CN"/>
        </w:rPr>
        <w:t>Know</w:t>
      </w:r>
      <w:r w:rsidRPr="00043560">
        <w:rPr>
          <w:rFonts w:ascii="Times New Roman" w:eastAsia="SimSun" w:hAnsi="Times New Roman" w:cs="Times New Roman"/>
          <w:color w:val="000000"/>
          <w:lang w:eastAsia="zh-CN"/>
        </w:rPr>
        <w:t>,  London</w:t>
      </w:r>
      <w:proofErr w:type="gramEnd"/>
      <w:r w:rsidRPr="00043560">
        <w:rPr>
          <w:rFonts w:ascii="Times New Roman" w:eastAsia="SimSun" w:hAnsi="Times New Roman" w:cs="Times New Roman"/>
          <w:color w:val="000000"/>
          <w:lang w:eastAsia="zh-CN"/>
        </w:rPr>
        <w:t>: Elsevier.</w:t>
      </w:r>
    </w:p>
    <w:p w14:paraId="3EDEE780"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0863E927"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Kurniawan, R. (2016), </w:t>
      </w:r>
      <w:r w:rsidRPr="00043560">
        <w:rPr>
          <w:rFonts w:ascii="Times New Roman" w:eastAsia="SimSun" w:hAnsi="Times New Roman" w:cs="Times New Roman"/>
          <w:i/>
          <w:color w:val="000000"/>
          <w:lang w:eastAsia="zh-CN"/>
        </w:rPr>
        <w:t>Analisis Regresi</w:t>
      </w:r>
      <w:r w:rsidRPr="00043560">
        <w:rPr>
          <w:rFonts w:ascii="Times New Roman" w:eastAsia="SimSun" w:hAnsi="Times New Roman" w:cs="Times New Roman"/>
          <w:color w:val="000000"/>
          <w:lang w:eastAsia="zh-CN"/>
        </w:rPr>
        <w:t>. Jakarta: Prenada Media</w:t>
      </w:r>
    </w:p>
    <w:p w14:paraId="7BF433DD"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Kuswadi, (2005), </w:t>
      </w:r>
      <w:r w:rsidRPr="00043560">
        <w:rPr>
          <w:rFonts w:ascii="Times New Roman" w:eastAsia="SimSun" w:hAnsi="Times New Roman" w:cs="Times New Roman"/>
          <w:i/>
          <w:color w:val="000000"/>
          <w:lang w:eastAsia="zh-CN"/>
        </w:rPr>
        <w:t>Meningkatkan Laba Melalui Pendekatan Akuntansi Keuangan dan Akuntansi Biaya</w:t>
      </w:r>
      <w:r w:rsidRPr="00043560">
        <w:rPr>
          <w:rFonts w:ascii="Times New Roman" w:eastAsia="SimSun" w:hAnsi="Times New Roman" w:cs="Times New Roman"/>
          <w:color w:val="000000"/>
          <w:lang w:eastAsia="zh-CN"/>
        </w:rPr>
        <w:t>, Jakarta: Elex Media Komputindo.</w:t>
      </w:r>
    </w:p>
    <w:p w14:paraId="6276960D"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7A6758CB"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Kuswadi, (2006), </w:t>
      </w:r>
      <w:r w:rsidRPr="00043560">
        <w:rPr>
          <w:rFonts w:ascii="Times New Roman" w:eastAsia="SimSun" w:hAnsi="Times New Roman" w:cs="Times New Roman"/>
          <w:i/>
          <w:color w:val="000000"/>
          <w:lang w:eastAsia="zh-CN"/>
        </w:rPr>
        <w:t>Memahami Rasio-Rasio Keuangan Bagi Orang Awam</w:t>
      </w:r>
      <w:r w:rsidRPr="00043560">
        <w:rPr>
          <w:rFonts w:ascii="Times New Roman" w:eastAsia="SimSun" w:hAnsi="Times New Roman" w:cs="Times New Roman"/>
          <w:color w:val="000000"/>
          <w:lang w:eastAsia="zh-CN"/>
        </w:rPr>
        <w:t>, Jakarta: Elex Media Komputindo.</w:t>
      </w:r>
    </w:p>
    <w:p w14:paraId="69C66F69"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7CACFF29"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Lestari, I. (2009), </w:t>
      </w:r>
      <w:r w:rsidRPr="00043560">
        <w:rPr>
          <w:rFonts w:ascii="Times New Roman" w:eastAsia="SimSun" w:hAnsi="Times New Roman" w:cs="Times New Roman"/>
          <w:i/>
          <w:color w:val="000000"/>
          <w:lang w:eastAsia="zh-CN"/>
        </w:rPr>
        <w:t>Untung Berlipat Modal 1 Juta</w:t>
      </w:r>
      <w:r w:rsidRPr="00043560">
        <w:rPr>
          <w:rFonts w:ascii="Times New Roman" w:eastAsia="SimSun" w:hAnsi="Times New Roman" w:cs="Times New Roman"/>
          <w:color w:val="000000"/>
          <w:lang w:eastAsia="zh-CN"/>
        </w:rPr>
        <w:t>, Yogyakarta: Indonesia Cerdas.</w:t>
      </w:r>
    </w:p>
    <w:p w14:paraId="13C5B6F1"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Lussier, J. (2013), </w:t>
      </w:r>
      <w:r w:rsidRPr="00043560">
        <w:rPr>
          <w:rFonts w:ascii="Times New Roman" w:eastAsia="SimSun" w:hAnsi="Times New Roman" w:cs="Times New Roman"/>
          <w:i/>
          <w:color w:val="000000"/>
          <w:lang w:eastAsia="zh-CN"/>
        </w:rPr>
        <w:t>Successful Investing is a Progress</w:t>
      </w:r>
      <w:r w:rsidRPr="00043560">
        <w:rPr>
          <w:rFonts w:ascii="Times New Roman" w:eastAsia="SimSun" w:hAnsi="Times New Roman" w:cs="Times New Roman"/>
          <w:color w:val="000000"/>
          <w:lang w:eastAsia="zh-CN"/>
        </w:rPr>
        <w:t>, Bloomberg: Financial series.</w:t>
      </w:r>
    </w:p>
    <w:p w14:paraId="2307F685" w14:textId="77777777" w:rsidR="00043560" w:rsidRPr="00043560" w:rsidRDefault="00043560" w:rsidP="00043560">
      <w:pPr>
        <w:spacing w:after="0" w:line="240" w:lineRule="auto"/>
        <w:rPr>
          <w:rFonts w:ascii="Times New Roman" w:eastAsia="SimSun" w:hAnsi="Times New Roman" w:cs="Times New Roman"/>
          <w:lang w:eastAsia="zh-CN"/>
        </w:rPr>
      </w:pPr>
      <w:r w:rsidRPr="00043560">
        <w:rPr>
          <w:rFonts w:ascii="Times New Roman" w:eastAsia="SimSun" w:hAnsi="Times New Roman" w:cs="Times New Roman"/>
          <w:lang w:eastAsia="zh-CN"/>
        </w:rPr>
        <w:t xml:space="preserve">Martono &amp; Harjito, A. (2010), </w:t>
      </w:r>
      <w:r w:rsidRPr="00043560">
        <w:rPr>
          <w:rFonts w:ascii="Times New Roman" w:eastAsia="SimSun" w:hAnsi="Times New Roman" w:cs="Times New Roman"/>
          <w:i/>
          <w:lang w:eastAsia="zh-CN"/>
        </w:rPr>
        <w:t>Manajemen Keuangan</w:t>
      </w:r>
      <w:r w:rsidRPr="00043560">
        <w:rPr>
          <w:rFonts w:ascii="Times New Roman" w:eastAsia="SimSun" w:hAnsi="Times New Roman" w:cs="Times New Roman"/>
          <w:lang w:eastAsia="zh-CN"/>
        </w:rPr>
        <w:t>, ed.3, Yogyakarta: Ekonosia</w:t>
      </w:r>
    </w:p>
    <w:p w14:paraId="03892449" w14:textId="77777777" w:rsidR="00043560" w:rsidRPr="00043560" w:rsidRDefault="00043560" w:rsidP="00043560">
      <w:pPr>
        <w:spacing w:after="0" w:line="240" w:lineRule="auto"/>
        <w:rPr>
          <w:rFonts w:ascii="Calibri" w:eastAsia="SimSun" w:hAnsi="Calibri" w:cs="Times New Roman"/>
          <w:lang w:eastAsia="zh-CN"/>
        </w:rPr>
      </w:pPr>
    </w:p>
    <w:p w14:paraId="3F41C170"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Mehta, B.K. (2016), </w:t>
      </w:r>
      <w:r w:rsidRPr="00043560">
        <w:rPr>
          <w:rFonts w:ascii="Times New Roman" w:eastAsia="SimSun" w:hAnsi="Times New Roman" w:cs="Times New Roman"/>
          <w:i/>
          <w:color w:val="000000"/>
          <w:lang w:eastAsia="zh-CN"/>
        </w:rPr>
        <w:t>Cost Management Accounting</w:t>
      </w:r>
      <w:r w:rsidRPr="00043560">
        <w:rPr>
          <w:rFonts w:ascii="Times New Roman" w:eastAsia="SimSun" w:hAnsi="Times New Roman" w:cs="Times New Roman"/>
          <w:color w:val="000000"/>
          <w:lang w:eastAsia="zh-CN"/>
        </w:rPr>
        <w:t>, ed. terakhir, New Delhi; SBPD Publications.</w:t>
      </w:r>
    </w:p>
    <w:p w14:paraId="58A6B303"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0E2E6551"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Musthafa (2017), </w:t>
      </w:r>
      <w:r w:rsidRPr="00043560">
        <w:rPr>
          <w:rFonts w:ascii="Times New Roman" w:eastAsia="SimSun" w:hAnsi="Times New Roman" w:cs="Times New Roman"/>
          <w:i/>
          <w:color w:val="000000"/>
          <w:lang w:eastAsia="zh-CN"/>
        </w:rPr>
        <w:t>Manajemen Keuangan</w:t>
      </w:r>
      <w:r w:rsidRPr="00043560">
        <w:rPr>
          <w:rFonts w:ascii="Times New Roman" w:eastAsia="SimSun" w:hAnsi="Times New Roman" w:cs="Times New Roman"/>
          <w:color w:val="000000"/>
          <w:lang w:eastAsia="zh-CN"/>
        </w:rPr>
        <w:t>, ed.1, Yogyakarta: CV Andi Offset.</w:t>
      </w:r>
    </w:p>
    <w:p w14:paraId="24F18522"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Pearce, C.L. </w:t>
      </w:r>
      <w:proofErr w:type="gramStart"/>
      <w:r w:rsidRPr="00043560">
        <w:rPr>
          <w:rFonts w:ascii="Times New Roman" w:eastAsia="SimSun" w:hAnsi="Times New Roman" w:cs="Times New Roman"/>
          <w:color w:val="000000"/>
          <w:lang w:eastAsia="zh-CN"/>
        </w:rPr>
        <w:t>&amp;  Maciarello</w:t>
      </w:r>
      <w:proofErr w:type="gramEnd"/>
      <w:r w:rsidRPr="00043560">
        <w:rPr>
          <w:rFonts w:ascii="Times New Roman" w:eastAsia="SimSun" w:hAnsi="Times New Roman" w:cs="Times New Roman"/>
          <w:color w:val="000000"/>
          <w:lang w:eastAsia="zh-CN"/>
        </w:rPr>
        <w:t xml:space="preserve">, J.A. (2010), </w:t>
      </w:r>
      <w:r w:rsidRPr="00043560">
        <w:rPr>
          <w:rFonts w:ascii="Times New Roman" w:eastAsia="SimSun" w:hAnsi="Times New Roman" w:cs="Times New Roman"/>
          <w:i/>
          <w:color w:val="000000"/>
          <w:lang w:eastAsia="zh-CN"/>
        </w:rPr>
        <w:t>The Drucker Difference</w:t>
      </w:r>
      <w:r w:rsidRPr="00043560">
        <w:rPr>
          <w:rFonts w:ascii="Times New Roman" w:eastAsia="SimSun" w:hAnsi="Times New Roman" w:cs="Times New Roman"/>
          <w:color w:val="000000"/>
          <w:lang w:eastAsia="zh-CN"/>
        </w:rPr>
        <w:t>, Jakarta: Ufuk.</w:t>
      </w:r>
    </w:p>
    <w:p w14:paraId="608D1F60"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Reilly, F.K. (2011), </w:t>
      </w:r>
      <w:r w:rsidRPr="00043560">
        <w:rPr>
          <w:rFonts w:ascii="Times New Roman" w:eastAsia="SimSun" w:hAnsi="Times New Roman" w:cs="Times New Roman"/>
          <w:i/>
          <w:color w:val="000000"/>
          <w:lang w:eastAsia="zh-CN"/>
        </w:rPr>
        <w:t>Investment Analysis and Portofolio Management</w:t>
      </w:r>
      <w:r w:rsidRPr="00043560">
        <w:rPr>
          <w:rFonts w:ascii="Times New Roman" w:eastAsia="SimSun" w:hAnsi="Times New Roman" w:cs="Times New Roman"/>
          <w:color w:val="000000"/>
          <w:lang w:eastAsia="zh-CN"/>
        </w:rPr>
        <w:t>, ed.10, Mason, OH: South-Western Cengage Learning.</w:t>
      </w:r>
    </w:p>
    <w:p w14:paraId="20F97E4B"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1E6EC39D"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Salim, J. (2012), </w:t>
      </w:r>
      <w:r w:rsidRPr="00043560">
        <w:rPr>
          <w:rFonts w:ascii="Times New Roman" w:eastAsia="SimSun" w:hAnsi="Times New Roman" w:cs="Times New Roman"/>
          <w:i/>
          <w:color w:val="000000"/>
          <w:lang w:eastAsia="zh-CN"/>
        </w:rPr>
        <w:t>Jangan Coba-Coba Main Saham Sebelum Baca Buku Ini</w:t>
      </w:r>
      <w:r w:rsidRPr="00043560">
        <w:rPr>
          <w:rFonts w:ascii="Times New Roman" w:eastAsia="SimSun" w:hAnsi="Times New Roman" w:cs="Times New Roman"/>
          <w:color w:val="000000"/>
          <w:lang w:eastAsia="zh-CN"/>
        </w:rPr>
        <w:t>, Jakarta: Visitmedia.</w:t>
      </w:r>
    </w:p>
    <w:p w14:paraId="1A5312A3" w14:textId="77777777" w:rsidR="00043560" w:rsidRPr="00043560" w:rsidRDefault="00043560" w:rsidP="00043560">
      <w:pPr>
        <w:spacing w:after="0" w:line="240" w:lineRule="auto"/>
        <w:rPr>
          <w:rFonts w:ascii="Calibri" w:eastAsia="SimSun" w:hAnsi="Calibri" w:cs="Times New Roman"/>
          <w:lang w:eastAsia="zh-CN"/>
        </w:rPr>
      </w:pPr>
    </w:p>
    <w:p w14:paraId="7FFEBE51" w14:textId="77777777" w:rsidR="00043560" w:rsidRPr="00043560" w:rsidRDefault="00043560" w:rsidP="00043560">
      <w:pPr>
        <w:spacing w:after="0" w:line="240" w:lineRule="auto"/>
        <w:rPr>
          <w:rFonts w:ascii="Times New Roman" w:eastAsia="SimSun" w:hAnsi="Times New Roman" w:cs="Times New Roman"/>
          <w:lang w:eastAsia="zh-CN"/>
        </w:rPr>
      </w:pPr>
      <w:r w:rsidRPr="00043560">
        <w:rPr>
          <w:rFonts w:ascii="Times New Roman" w:eastAsia="SimSun" w:hAnsi="Times New Roman" w:cs="Times New Roman"/>
          <w:lang w:eastAsia="zh-CN"/>
        </w:rPr>
        <w:t>Standar Akuntansi Keuangan Tahun 2015.</w:t>
      </w:r>
    </w:p>
    <w:p w14:paraId="6AD83816"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03EC9E34"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Sarngadharan, M. &amp; Kumar, S.R. (2011), </w:t>
      </w:r>
      <w:r w:rsidRPr="00043560">
        <w:rPr>
          <w:rFonts w:ascii="Times New Roman" w:eastAsia="SimSun" w:hAnsi="Times New Roman" w:cs="Times New Roman"/>
          <w:i/>
          <w:color w:val="000000"/>
          <w:lang w:eastAsia="zh-CN"/>
        </w:rPr>
        <w:t>Financial Analysis For Management Decisions</w:t>
      </w:r>
      <w:r w:rsidRPr="00043560">
        <w:rPr>
          <w:rFonts w:ascii="Times New Roman" w:eastAsia="SimSun" w:hAnsi="Times New Roman" w:cs="Times New Roman"/>
          <w:color w:val="000000"/>
          <w:lang w:eastAsia="zh-CN"/>
        </w:rPr>
        <w:t xml:space="preserve">, </w:t>
      </w:r>
      <w:proofErr w:type="gramStart"/>
      <w:r w:rsidRPr="00043560">
        <w:rPr>
          <w:rFonts w:ascii="Times New Roman" w:eastAsia="SimSun" w:hAnsi="Times New Roman" w:cs="Times New Roman"/>
          <w:color w:val="000000"/>
          <w:lang w:eastAsia="zh-CN"/>
        </w:rPr>
        <w:t>ed.eastern</w:t>
      </w:r>
      <w:proofErr w:type="gramEnd"/>
      <w:r w:rsidRPr="00043560">
        <w:rPr>
          <w:rFonts w:ascii="Times New Roman" w:eastAsia="SimSun" w:hAnsi="Times New Roman" w:cs="Times New Roman"/>
          <w:color w:val="000000"/>
          <w:lang w:eastAsia="zh-CN"/>
        </w:rPr>
        <w:t xml:space="preserve"> economy, New Delhi: PHI Learning Private Limited.</w:t>
      </w:r>
    </w:p>
    <w:p w14:paraId="277DEE42" w14:textId="77777777" w:rsidR="00043560" w:rsidRPr="00043560" w:rsidRDefault="00043560" w:rsidP="00043560">
      <w:pPr>
        <w:spacing w:after="0" w:line="240" w:lineRule="auto"/>
        <w:rPr>
          <w:rFonts w:ascii="Calibri" w:eastAsia="SimSun" w:hAnsi="Calibri" w:cs="Times New Roman"/>
          <w:lang w:eastAsia="zh-CN"/>
        </w:rPr>
      </w:pPr>
    </w:p>
    <w:p w14:paraId="252A2AC0"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Sekaran</w:t>
      </w:r>
      <w:r w:rsidRPr="00043560">
        <w:rPr>
          <w:rFonts w:ascii="Times New Roman" w:eastAsia="SimSun" w:hAnsi="Times New Roman" w:cs="Times New Roman"/>
          <w:color w:val="000000"/>
          <w:lang w:val="id-ID" w:eastAsia="zh-CN"/>
        </w:rPr>
        <w:t xml:space="preserve">, U. </w:t>
      </w:r>
      <w:r w:rsidRPr="00043560">
        <w:rPr>
          <w:rFonts w:ascii="Times New Roman" w:eastAsia="SimSun" w:hAnsi="Times New Roman" w:cs="Times New Roman"/>
          <w:color w:val="000000"/>
          <w:lang w:eastAsia="zh-CN"/>
        </w:rPr>
        <w:t xml:space="preserve">(2009). </w:t>
      </w:r>
      <w:r w:rsidRPr="00043560">
        <w:rPr>
          <w:rFonts w:ascii="Times New Roman" w:eastAsia="SimSun" w:hAnsi="Times New Roman" w:cs="Times New Roman"/>
          <w:i/>
          <w:color w:val="000000"/>
          <w:lang w:eastAsia="zh-CN"/>
        </w:rPr>
        <w:t>Metode Penelitian Untuk Bisnis</w:t>
      </w:r>
      <w:r w:rsidRPr="00043560">
        <w:rPr>
          <w:rFonts w:ascii="Times New Roman" w:eastAsia="SimSun" w:hAnsi="Times New Roman" w:cs="Times New Roman"/>
          <w:color w:val="000000"/>
          <w:lang w:eastAsia="zh-CN"/>
        </w:rPr>
        <w:t>, edisi 4, buku 1. Jakarta: Salemba Empat.</w:t>
      </w:r>
    </w:p>
    <w:p w14:paraId="5DB6DA3F"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4ADF7C33"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Sekaran</w:t>
      </w:r>
      <w:r w:rsidRPr="00043560">
        <w:rPr>
          <w:rFonts w:ascii="Times New Roman" w:eastAsia="SimSun" w:hAnsi="Times New Roman" w:cs="Times New Roman"/>
          <w:color w:val="000000"/>
          <w:lang w:val="id-ID" w:eastAsia="zh-CN"/>
        </w:rPr>
        <w:t xml:space="preserve">, U. </w:t>
      </w:r>
      <w:r w:rsidRPr="00043560">
        <w:rPr>
          <w:rFonts w:ascii="Times New Roman" w:eastAsia="SimSun" w:hAnsi="Times New Roman" w:cs="Times New Roman"/>
          <w:color w:val="000000"/>
          <w:lang w:eastAsia="zh-CN"/>
        </w:rPr>
        <w:t xml:space="preserve">(2014), </w:t>
      </w:r>
      <w:r w:rsidRPr="00043560">
        <w:rPr>
          <w:rFonts w:ascii="Times New Roman" w:eastAsia="SimSun" w:hAnsi="Times New Roman" w:cs="Times New Roman"/>
          <w:i/>
          <w:color w:val="000000"/>
          <w:lang w:eastAsia="zh-CN"/>
        </w:rPr>
        <w:t>Metode Penelitian Untuk Bisnis</w:t>
      </w:r>
      <w:r w:rsidRPr="00043560">
        <w:rPr>
          <w:rFonts w:ascii="Times New Roman" w:eastAsia="SimSun" w:hAnsi="Times New Roman" w:cs="Times New Roman"/>
          <w:color w:val="000000"/>
          <w:lang w:eastAsia="zh-CN"/>
        </w:rPr>
        <w:t>, Edisi 4, buku 2. Jakarta: Salemba Empat.</w:t>
      </w:r>
    </w:p>
    <w:p w14:paraId="7AAC9E25"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4B3BE7AE"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Soegoto, E.S. (2009), </w:t>
      </w:r>
      <w:r w:rsidRPr="00043560">
        <w:rPr>
          <w:rFonts w:ascii="Times New Roman" w:eastAsia="SimSun" w:hAnsi="Times New Roman" w:cs="Times New Roman"/>
          <w:i/>
          <w:color w:val="000000"/>
          <w:lang w:eastAsia="zh-CN"/>
        </w:rPr>
        <w:t>Entrepreneurship Menjadi Pebisnis Ulung</w:t>
      </w:r>
      <w:r w:rsidRPr="00043560">
        <w:rPr>
          <w:rFonts w:ascii="Times New Roman" w:eastAsia="SimSun" w:hAnsi="Times New Roman" w:cs="Times New Roman"/>
          <w:color w:val="000000"/>
          <w:lang w:eastAsia="zh-CN"/>
        </w:rPr>
        <w:t>, Jakarta: Elex Media Komputindo.</w:t>
      </w:r>
    </w:p>
    <w:p w14:paraId="5433C9F6"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61D7D4B5"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Sugiyono (2007), </w:t>
      </w:r>
      <w:r w:rsidRPr="00043560">
        <w:rPr>
          <w:rFonts w:ascii="Times New Roman" w:eastAsia="SimSun" w:hAnsi="Times New Roman" w:cs="Times New Roman"/>
          <w:i/>
          <w:color w:val="000000"/>
          <w:lang w:eastAsia="zh-CN"/>
        </w:rPr>
        <w:t>Metodologi Penelitian Bisnis</w:t>
      </w:r>
      <w:r w:rsidRPr="00043560">
        <w:rPr>
          <w:rFonts w:ascii="Times New Roman" w:eastAsia="SimSun" w:hAnsi="Times New Roman" w:cs="Times New Roman"/>
          <w:color w:val="000000"/>
          <w:lang w:eastAsia="zh-CN"/>
        </w:rPr>
        <w:t>, PT. Gramedia, Jakarta.</w:t>
      </w:r>
    </w:p>
    <w:p w14:paraId="300804A3"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Sugiyono (2008), </w:t>
      </w:r>
      <w:r w:rsidRPr="00043560">
        <w:rPr>
          <w:rFonts w:ascii="Times New Roman" w:eastAsia="SimSun" w:hAnsi="Times New Roman" w:cs="Times New Roman"/>
          <w:i/>
          <w:color w:val="000000"/>
          <w:lang w:eastAsia="zh-CN"/>
        </w:rPr>
        <w:t>Metode Penelitian Bisnis</w:t>
      </w:r>
      <w:r w:rsidRPr="00043560">
        <w:rPr>
          <w:rFonts w:ascii="Times New Roman" w:eastAsia="SimSun" w:hAnsi="Times New Roman" w:cs="Times New Roman"/>
          <w:color w:val="000000"/>
          <w:lang w:eastAsia="zh-CN"/>
        </w:rPr>
        <w:t>. Bandung: Alfabeta.</w:t>
      </w:r>
    </w:p>
    <w:p w14:paraId="3EA6B5BC"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Sugiyono (2012), </w:t>
      </w:r>
      <w:r w:rsidRPr="00043560">
        <w:rPr>
          <w:rFonts w:ascii="Times New Roman" w:eastAsia="SimSun" w:hAnsi="Times New Roman" w:cs="Times New Roman"/>
          <w:i/>
          <w:color w:val="000000"/>
          <w:lang w:eastAsia="zh-CN"/>
        </w:rPr>
        <w:t>Metode</w:t>
      </w:r>
      <w:r w:rsidRPr="00043560">
        <w:rPr>
          <w:rFonts w:ascii="Times New Roman" w:eastAsia="SimSun" w:hAnsi="Times New Roman" w:cs="Times New Roman"/>
          <w:i/>
          <w:color w:val="000000"/>
          <w:lang w:val="id-ID" w:eastAsia="zh-CN"/>
        </w:rPr>
        <w:t xml:space="preserve"> </w:t>
      </w:r>
      <w:r w:rsidRPr="00043560">
        <w:rPr>
          <w:rFonts w:ascii="Times New Roman" w:eastAsia="SimSun" w:hAnsi="Times New Roman" w:cs="Times New Roman"/>
          <w:i/>
          <w:color w:val="000000"/>
          <w:lang w:eastAsia="zh-CN"/>
        </w:rPr>
        <w:t>Penelitian Kuantitatif Kualitatif dan R &amp; D</w:t>
      </w:r>
      <w:r w:rsidRPr="00043560">
        <w:rPr>
          <w:rFonts w:ascii="Times New Roman" w:eastAsia="SimSun" w:hAnsi="Times New Roman" w:cs="Times New Roman"/>
          <w:color w:val="000000"/>
          <w:lang w:val="id-ID" w:eastAsia="zh-CN"/>
        </w:rPr>
        <w:t xml:space="preserve">, </w:t>
      </w:r>
      <w:proofErr w:type="gramStart"/>
      <w:r w:rsidRPr="00043560">
        <w:rPr>
          <w:rFonts w:ascii="Times New Roman" w:eastAsia="SimSun" w:hAnsi="Times New Roman" w:cs="Times New Roman"/>
          <w:color w:val="000000"/>
          <w:lang w:eastAsia="zh-CN"/>
        </w:rPr>
        <w:t>Bandung:Alfabeta</w:t>
      </w:r>
      <w:proofErr w:type="gramEnd"/>
      <w:r w:rsidRPr="00043560">
        <w:rPr>
          <w:rFonts w:ascii="Times New Roman" w:eastAsia="SimSun" w:hAnsi="Times New Roman" w:cs="Times New Roman"/>
          <w:color w:val="000000"/>
          <w:lang w:eastAsia="zh-CN"/>
        </w:rPr>
        <w:t>.</w:t>
      </w:r>
    </w:p>
    <w:p w14:paraId="1C96C2F1"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5EC162A1"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Sugiyono</w:t>
      </w:r>
      <w:r w:rsidRPr="00043560">
        <w:rPr>
          <w:rFonts w:ascii="Times New Roman" w:eastAsia="SimSun" w:hAnsi="Times New Roman" w:cs="Times New Roman"/>
          <w:color w:val="000000"/>
          <w:lang w:val="id-ID" w:eastAsia="zh-CN"/>
        </w:rPr>
        <w:t xml:space="preserve"> </w:t>
      </w:r>
      <w:r w:rsidRPr="00043560">
        <w:rPr>
          <w:rFonts w:ascii="Times New Roman" w:eastAsia="SimSun" w:hAnsi="Times New Roman" w:cs="Times New Roman"/>
          <w:color w:val="000000"/>
          <w:lang w:eastAsia="zh-CN"/>
        </w:rPr>
        <w:t xml:space="preserve">(2014), </w:t>
      </w:r>
      <w:r w:rsidRPr="00043560">
        <w:rPr>
          <w:rFonts w:ascii="Times New Roman" w:eastAsia="SimSun" w:hAnsi="Times New Roman" w:cs="Times New Roman"/>
          <w:i/>
          <w:color w:val="000000"/>
          <w:lang w:eastAsia="zh-CN"/>
        </w:rPr>
        <w:t>Metode Penelitian Kuantitatif, kualitatif dan R &amp; D</w:t>
      </w:r>
      <w:r w:rsidRPr="00043560">
        <w:rPr>
          <w:rFonts w:ascii="Times New Roman" w:eastAsia="SimSun" w:hAnsi="Times New Roman" w:cs="Times New Roman"/>
          <w:color w:val="000000"/>
          <w:lang w:val="id-ID" w:eastAsia="zh-CN"/>
        </w:rPr>
        <w:t>,</w:t>
      </w:r>
      <w:r w:rsidRPr="00043560">
        <w:rPr>
          <w:rFonts w:ascii="Times New Roman" w:eastAsia="SimSun" w:hAnsi="Times New Roman" w:cs="Times New Roman"/>
          <w:color w:val="000000"/>
          <w:lang w:eastAsia="zh-CN"/>
        </w:rPr>
        <w:t xml:space="preserve"> </w:t>
      </w:r>
      <w:proofErr w:type="gramStart"/>
      <w:r w:rsidRPr="00043560">
        <w:rPr>
          <w:rFonts w:ascii="Times New Roman" w:eastAsia="SimSun" w:hAnsi="Times New Roman" w:cs="Times New Roman"/>
          <w:color w:val="000000"/>
          <w:lang w:eastAsia="zh-CN"/>
        </w:rPr>
        <w:t>Bandung:Alfabeta</w:t>
      </w:r>
      <w:proofErr w:type="gramEnd"/>
      <w:r w:rsidRPr="00043560">
        <w:rPr>
          <w:rFonts w:ascii="Times New Roman" w:eastAsia="SimSun" w:hAnsi="Times New Roman" w:cs="Times New Roman"/>
          <w:color w:val="000000"/>
          <w:lang w:eastAsia="zh-CN"/>
        </w:rPr>
        <w:t>.</w:t>
      </w:r>
    </w:p>
    <w:p w14:paraId="3BF1947A"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3DD9EBEE" w14:textId="77777777" w:rsidR="00043560" w:rsidRPr="00043560" w:rsidRDefault="00043560" w:rsidP="00043560">
      <w:pPr>
        <w:spacing w:after="0" w:line="48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lastRenderedPageBreak/>
        <w:t xml:space="preserve">Tambunan, A.P. (2008), </w:t>
      </w:r>
      <w:r w:rsidRPr="00043560">
        <w:rPr>
          <w:rFonts w:ascii="Times New Roman" w:eastAsia="SimSun" w:hAnsi="Times New Roman" w:cs="Times New Roman"/>
          <w:i/>
          <w:color w:val="000000"/>
          <w:lang w:eastAsia="zh-CN"/>
        </w:rPr>
        <w:t>Menilai Harga Saham (Stock Valuation)</w:t>
      </w:r>
      <w:r w:rsidRPr="00043560">
        <w:rPr>
          <w:rFonts w:ascii="Times New Roman" w:eastAsia="SimSun" w:hAnsi="Times New Roman" w:cs="Times New Roman"/>
          <w:color w:val="000000"/>
          <w:lang w:eastAsia="zh-CN"/>
        </w:rPr>
        <w:t>, Jakarta: Gramedia.</w:t>
      </w:r>
    </w:p>
    <w:p w14:paraId="6C3CDA9B" w14:textId="77777777" w:rsidR="00043560" w:rsidRPr="00043560" w:rsidRDefault="00043560" w:rsidP="00043560">
      <w:pPr>
        <w:spacing w:after="0" w:line="240" w:lineRule="auto"/>
        <w:ind w:left="851" w:hanging="851"/>
        <w:jc w:val="both"/>
        <w:rPr>
          <w:rFonts w:ascii="Times New Roman" w:eastAsia="SimSun" w:hAnsi="Times New Roman" w:cs="Times New Roman"/>
          <w:color w:val="000000"/>
          <w:lang w:eastAsia="zh-CN"/>
        </w:rPr>
      </w:pPr>
      <w:r w:rsidRPr="00043560">
        <w:rPr>
          <w:rFonts w:ascii="Times New Roman" w:eastAsia="SimSun" w:hAnsi="Times New Roman" w:cs="Times New Roman"/>
          <w:color w:val="000000"/>
          <w:lang w:eastAsia="zh-CN"/>
        </w:rPr>
        <w:t xml:space="preserve">Tatje, E.G &amp; Lovell, C.A.K (2007), </w:t>
      </w:r>
      <w:r w:rsidRPr="00043560">
        <w:rPr>
          <w:rFonts w:ascii="Times New Roman" w:eastAsia="SimSun" w:hAnsi="Times New Roman" w:cs="Times New Roman"/>
          <w:i/>
          <w:color w:val="000000"/>
          <w:lang w:eastAsia="zh-CN"/>
        </w:rPr>
        <w:t>Profit, Productivity and Distribution</w:t>
      </w:r>
      <w:r w:rsidRPr="00043560">
        <w:rPr>
          <w:rFonts w:ascii="Times New Roman" w:eastAsia="SimSun" w:hAnsi="Times New Roman" w:cs="Times New Roman"/>
          <w:color w:val="000000"/>
          <w:lang w:eastAsia="zh-CN"/>
        </w:rPr>
        <w:t>, Bilbao: Fundacion BBVA.</w:t>
      </w:r>
    </w:p>
    <w:p w14:paraId="759B61A5" w14:textId="77777777" w:rsidR="00043560" w:rsidRPr="00043560" w:rsidRDefault="00043560" w:rsidP="00043560">
      <w:pPr>
        <w:spacing w:after="0" w:line="240" w:lineRule="auto"/>
        <w:ind w:left="851" w:hanging="851"/>
        <w:jc w:val="both"/>
        <w:rPr>
          <w:rFonts w:ascii="Calibri" w:eastAsia="SimSun" w:hAnsi="Calibri" w:cs="Times New Roman"/>
          <w:lang w:eastAsia="zh-CN"/>
        </w:rPr>
      </w:pPr>
    </w:p>
    <w:p w14:paraId="7D32C22E" w14:textId="64FDE229" w:rsidR="00043560" w:rsidRPr="00043560" w:rsidRDefault="00043560" w:rsidP="00043560">
      <w:pPr>
        <w:jc w:val="both"/>
        <w:rPr>
          <w:rFonts w:ascii="Times New Roman" w:hAnsi="Times New Roman" w:cs="Times New Roman"/>
        </w:rPr>
      </w:pPr>
      <w:r w:rsidRPr="00043560">
        <w:rPr>
          <w:rFonts w:ascii="Times New Roman" w:eastAsia="SimSun" w:hAnsi="Times New Roman" w:cs="Times New Roman"/>
          <w:color w:val="000000"/>
          <w:lang w:eastAsia="zh-CN"/>
        </w:rPr>
        <w:t xml:space="preserve">Widjaja, G. (2008), </w:t>
      </w:r>
      <w:r w:rsidRPr="00043560">
        <w:rPr>
          <w:rFonts w:ascii="Times New Roman" w:eastAsia="SimSun" w:hAnsi="Times New Roman" w:cs="Times New Roman"/>
          <w:i/>
          <w:color w:val="000000"/>
          <w:lang w:eastAsia="zh-CN"/>
        </w:rPr>
        <w:t>150 Pertanyaan Tentang Pers</w:t>
      </w:r>
      <w:bookmarkStart w:id="8" w:name="_GoBack"/>
      <w:bookmarkEnd w:id="8"/>
      <w:r w:rsidRPr="00043560">
        <w:rPr>
          <w:rFonts w:ascii="Times New Roman" w:eastAsia="SimSun" w:hAnsi="Times New Roman" w:cs="Times New Roman"/>
          <w:i/>
          <w:color w:val="000000"/>
          <w:lang w:eastAsia="zh-CN"/>
        </w:rPr>
        <w:t>eroan Terbatas</w:t>
      </w:r>
      <w:r w:rsidRPr="00043560">
        <w:rPr>
          <w:rFonts w:ascii="Times New Roman" w:eastAsia="SimSun" w:hAnsi="Times New Roman" w:cs="Times New Roman"/>
          <w:color w:val="000000"/>
          <w:lang w:eastAsia="zh-CN"/>
        </w:rPr>
        <w:t>, Jakarta: Forum</w:t>
      </w:r>
    </w:p>
    <w:sectPr w:rsidR="00043560" w:rsidRPr="00043560" w:rsidSect="00451AF9">
      <w:footerReference w:type="default" r:id="rId14"/>
      <w:footerReference w:type="first" r:id="rId15"/>
      <w:pgSz w:w="11906" w:h="16838"/>
      <w:pgMar w:top="1701" w:right="1556" w:bottom="1701" w:left="135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BFB20" w14:textId="77777777" w:rsidR="00EF2C10" w:rsidRDefault="00EF2C10" w:rsidP="00883B4B">
      <w:pPr>
        <w:spacing w:after="0" w:line="240" w:lineRule="auto"/>
      </w:pPr>
      <w:r>
        <w:separator/>
      </w:r>
    </w:p>
  </w:endnote>
  <w:endnote w:type="continuationSeparator" w:id="0">
    <w:p w14:paraId="25F84117" w14:textId="77777777" w:rsidR="00EF2C10" w:rsidRDefault="00EF2C10" w:rsidP="00883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187724"/>
      <w:docPartObj>
        <w:docPartGallery w:val="Page Numbers (Bottom of Page)"/>
        <w:docPartUnique/>
      </w:docPartObj>
    </w:sdtPr>
    <w:sdtEndPr>
      <w:rPr>
        <w:noProof/>
      </w:rPr>
    </w:sdtEndPr>
    <w:sdtContent>
      <w:p w14:paraId="7B879DEA" w14:textId="5F5FE553" w:rsidR="002B0FD3" w:rsidRDefault="002B0FD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C711683" w14:textId="77777777" w:rsidR="002B0FD3" w:rsidRDefault="002B0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230799"/>
      <w:docPartObj>
        <w:docPartGallery w:val="Page Numbers (Bottom of Page)"/>
        <w:docPartUnique/>
      </w:docPartObj>
    </w:sdtPr>
    <w:sdtEndPr>
      <w:rPr>
        <w:noProof/>
      </w:rPr>
    </w:sdtEndPr>
    <w:sdtContent>
      <w:p w14:paraId="1862D614" w14:textId="77777777" w:rsidR="002B0FD3" w:rsidRDefault="002B0FD3">
        <w:pPr>
          <w:pStyle w:val="Footer"/>
          <w:jc w:val="right"/>
        </w:pPr>
        <w:r>
          <w:fldChar w:fldCharType="begin"/>
        </w:r>
        <w:r>
          <w:instrText xml:space="preserve"> PAGE   \* MERGEFORMAT </w:instrText>
        </w:r>
        <w:r>
          <w:fldChar w:fldCharType="separate"/>
        </w:r>
        <w:r>
          <w:rPr>
            <w:noProof/>
          </w:rPr>
          <w:t>v</w:t>
        </w:r>
        <w:r>
          <w:rPr>
            <w:noProof/>
          </w:rPr>
          <w:fldChar w:fldCharType="end"/>
        </w:r>
      </w:p>
    </w:sdtContent>
  </w:sdt>
  <w:p w14:paraId="22BB7743" w14:textId="77777777" w:rsidR="002B0FD3" w:rsidRDefault="002B0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6F9C2" w14:textId="77777777" w:rsidR="00EF2C10" w:rsidRDefault="00EF2C10" w:rsidP="00883B4B">
      <w:pPr>
        <w:spacing w:after="0" w:line="240" w:lineRule="auto"/>
      </w:pPr>
      <w:r>
        <w:separator/>
      </w:r>
    </w:p>
  </w:footnote>
  <w:footnote w:type="continuationSeparator" w:id="0">
    <w:p w14:paraId="2B9C3A52" w14:textId="77777777" w:rsidR="00EF2C10" w:rsidRDefault="00EF2C10" w:rsidP="00883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6290"/>
    <w:multiLevelType w:val="hybridMultilevel"/>
    <w:tmpl w:val="CF626F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65F2791"/>
    <w:multiLevelType w:val="hybridMultilevel"/>
    <w:tmpl w:val="863AC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A21FD"/>
    <w:multiLevelType w:val="hybridMultilevel"/>
    <w:tmpl w:val="3C107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D0D06"/>
    <w:multiLevelType w:val="hybridMultilevel"/>
    <w:tmpl w:val="BC72F526"/>
    <w:name w:val="32243"/>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FA779E"/>
    <w:multiLevelType w:val="hybridMultilevel"/>
    <w:tmpl w:val="75DE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D0744"/>
    <w:multiLevelType w:val="hybridMultilevel"/>
    <w:tmpl w:val="41B063D8"/>
    <w:lvl w:ilvl="0" w:tplc="65A857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A96426"/>
    <w:multiLevelType w:val="hybridMultilevel"/>
    <w:tmpl w:val="9F0C1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13622"/>
    <w:multiLevelType w:val="hybridMultilevel"/>
    <w:tmpl w:val="F6583AE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A5271F6"/>
    <w:multiLevelType w:val="hybridMultilevel"/>
    <w:tmpl w:val="6E24EC78"/>
    <w:lvl w:ilvl="0" w:tplc="ECFAE826">
      <w:start w:val="1"/>
      <w:numFmt w:val="decimal"/>
      <w:lvlText w:val="%1."/>
      <w:lvlJc w:val="left"/>
      <w:pPr>
        <w:ind w:left="1845" w:hanging="360"/>
      </w:pPr>
      <w:rPr>
        <w:i w:val="0"/>
      </w:rPr>
    </w:lvl>
    <w:lvl w:ilvl="1" w:tplc="04090019">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num w:numId="1">
    <w:abstractNumId w:val="2"/>
  </w:num>
  <w:num w:numId="2">
    <w:abstractNumId w:val="3"/>
  </w:num>
  <w:num w:numId="3">
    <w:abstractNumId w:val="6"/>
  </w:num>
  <w:num w:numId="4">
    <w:abstractNumId w:val="0"/>
  </w:num>
  <w:num w:numId="5">
    <w:abstractNumId w:val="8"/>
  </w:num>
  <w:num w:numId="6">
    <w:abstractNumId w:val="5"/>
  </w:num>
  <w:num w:numId="7">
    <w:abstractNumId w:val="1"/>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09A"/>
    <w:rsid w:val="00043560"/>
    <w:rsid w:val="0007009A"/>
    <w:rsid w:val="00093843"/>
    <w:rsid w:val="00093E7C"/>
    <w:rsid w:val="000A3A44"/>
    <w:rsid w:val="000C2ED9"/>
    <w:rsid w:val="0011275B"/>
    <w:rsid w:val="00195814"/>
    <w:rsid w:val="00225888"/>
    <w:rsid w:val="00241EED"/>
    <w:rsid w:val="002870B1"/>
    <w:rsid w:val="002B0FD3"/>
    <w:rsid w:val="002E283B"/>
    <w:rsid w:val="003D06A6"/>
    <w:rsid w:val="003D58C7"/>
    <w:rsid w:val="00451AF9"/>
    <w:rsid w:val="004B2034"/>
    <w:rsid w:val="0051178C"/>
    <w:rsid w:val="00673394"/>
    <w:rsid w:val="007536E6"/>
    <w:rsid w:val="00773F72"/>
    <w:rsid w:val="00823003"/>
    <w:rsid w:val="00831AF2"/>
    <w:rsid w:val="0085221A"/>
    <w:rsid w:val="008765A6"/>
    <w:rsid w:val="00883B4B"/>
    <w:rsid w:val="009C6F65"/>
    <w:rsid w:val="00AE010D"/>
    <w:rsid w:val="00B51791"/>
    <w:rsid w:val="00BA6214"/>
    <w:rsid w:val="00C66961"/>
    <w:rsid w:val="00D33D25"/>
    <w:rsid w:val="00E03E5B"/>
    <w:rsid w:val="00E358DF"/>
    <w:rsid w:val="00E84923"/>
    <w:rsid w:val="00EB5EDA"/>
    <w:rsid w:val="00EF2C1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0FCEA"/>
  <w15:docId w15:val="{A7D6C1C3-1D55-4290-917D-75A598E6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09A"/>
    <w:pPr>
      <w:spacing w:after="160" w:line="259" w:lineRule="auto"/>
    </w:pPr>
    <w:rPr>
      <w:lang w:val="en-US"/>
    </w:rPr>
  </w:style>
  <w:style w:type="paragraph" w:styleId="Heading1">
    <w:name w:val="heading 1"/>
    <w:basedOn w:val="Normal"/>
    <w:next w:val="Normal"/>
    <w:link w:val="Heading1Char"/>
    <w:uiPriority w:val="9"/>
    <w:qFormat/>
    <w:rsid w:val="000700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09A"/>
    <w:rPr>
      <w:rFonts w:asciiTheme="majorHAnsi" w:eastAsiaTheme="majorEastAsia" w:hAnsiTheme="majorHAnsi" w:cstheme="majorBidi"/>
      <w:b/>
      <w:bCs/>
      <w:color w:val="365F91" w:themeColor="accent1" w:themeShade="BF"/>
      <w:sz w:val="28"/>
      <w:szCs w:val="28"/>
      <w:lang w:val="en-US"/>
    </w:rPr>
  </w:style>
  <w:style w:type="paragraph" w:styleId="Header">
    <w:name w:val="header"/>
    <w:basedOn w:val="Normal"/>
    <w:link w:val="HeaderChar"/>
    <w:uiPriority w:val="99"/>
    <w:unhideWhenUsed/>
    <w:rsid w:val="00883B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B4B"/>
    <w:rPr>
      <w:lang w:val="en-US"/>
    </w:rPr>
  </w:style>
  <w:style w:type="paragraph" w:styleId="Footer">
    <w:name w:val="footer"/>
    <w:basedOn w:val="Normal"/>
    <w:link w:val="FooterChar"/>
    <w:uiPriority w:val="99"/>
    <w:unhideWhenUsed/>
    <w:rsid w:val="00883B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B4B"/>
    <w:rPr>
      <w:lang w:val="en-US"/>
    </w:rPr>
  </w:style>
  <w:style w:type="character" w:styleId="Hyperlink">
    <w:name w:val="Hyperlink"/>
    <w:basedOn w:val="DefaultParagraphFont"/>
    <w:uiPriority w:val="99"/>
    <w:unhideWhenUsed/>
    <w:rsid w:val="00E358DF"/>
    <w:rPr>
      <w:color w:val="0000FF" w:themeColor="hyperlink"/>
      <w:u w:val="single"/>
    </w:rPr>
  </w:style>
  <w:style w:type="character" w:styleId="UnresolvedMention">
    <w:name w:val="Unresolved Mention"/>
    <w:basedOn w:val="DefaultParagraphFont"/>
    <w:uiPriority w:val="99"/>
    <w:semiHidden/>
    <w:unhideWhenUsed/>
    <w:rsid w:val="00E358DF"/>
    <w:rPr>
      <w:color w:val="605E5C"/>
      <w:shd w:val="clear" w:color="auto" w:fill="E1DFDD"/>
    </w:rPr>
  </w:style>
  <w:style w:type="paragraph" w:styleId="ListParagraph">
    <w:name w:val="List Paragraph"/>
    <w:aliases w:val="skripsi,Body Text Char1,Char Char2,List Paragraph2,List Paragraph1"/>
    <w:basedOn w:val="Normal"/>
    <w:link w:val="ListParagraphChar"/>
    <w:uiPriority w:val="34"/>
    <w:qFormat/>
    <w:rsid w:val="0011275B"/>
    <w:pPr>
      <w:ind w:left="720"/>
      <w:contextualSpacing/>
    </w:pPr>
  </w:style>
  <w:style w:type="character" w:styleId="PlaceholderText">
    <w:name w:val="Placeholder Text"/>
    <w:basedOn w:val="DefaultParagraphFont"/>
    <w:uiPriority w:val="99"/>
    <w:semiHidden/>
    <w:rsid w:val="0011275B"/>
    <w:rPr>
      <w:color w:val="808080"/>
    </w:rPr>
  </w:style>
  <w:style w:type="table" w:styleId="TableGrid">
    <w:name w:val="Table Grid"/>
    <w:basedOn w:val="TableNormal"/>
    <w:uiPriority w:val="59"/>
    <w:rsid w:val="008230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Body Text Char1 Char,Char Char2 Char,List Paragraph2 Char,List Paragraph1 Char"/>
    <w:link w:val="ListParagraph"/>
    <w:uiPriority w:val="34"/>
    <w:locked/>
    <w:rsid w:val="00451AF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98860">
      <w:bodyDiv w:val="1"/>
      <w:marLeft w:val="0"/>
      <w:marRight w:val="0"/>
      <w:marTop w:val="0"/>
      <w:marBottom w:val="0"/>
      <w:divBdr>
        <w:top w:val="none" w:sz="0" w:space="0" w:color="auto"/>
        <w:left w:val="none" w:sz="0" w:space="0" w:color="auto"/>
        <w:bottom w:val="none" w:sz="0" w:space="0" w:color="auto"/>
        <w:right w:val="none" w:sz="0" w:space="0" w:color="auto"/>
      </w:divBdr>
    </w:div>
    <w:div w:id="171562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dx.co.id"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029835934819101"/>
          <c:y val="0.1164021164021164"/>
          <c:w val="0.65768750637619056"/>
          <c:h val="0.60636753739115945"/>
        </c:manualLayout>
      </c:layout>
      <c:barChart>
        <c:barDir val="col"/>
        <c:grouping val="clustered"/>
        <c:varyColors val="0"/>
        <c:ser>
          <c:idx val="0"/>
          <c:order val="0"/>
          <c:tx>
            <c:strRef>
              <c:f>Grafik!$E$3</c:f>
              <c:strCache>
                <c:ptCount val="1"/>
                <c:pt idx="0">
                  <c:v>DPR</c:v>
                </c:pt>
              </c:strCache>
            </c:strRef>
          </c:tx>
          <c:spPr>
            <a:solidFill>
              <a:schemeClr val="accent1"/>
            </a:solidFill>
            <a:ln>
              <a:noFill/>
            </a:ln>
            <a:effectLst/>
          </c:spPr>
          <c:invertIfNegative val="0"/>
          <c:cat>
            <c:numRef>
              <c:f>Grafik!$D$4:$D$7</c:f>
              <c:numCache>
                <c:formatCode>General</c:formatCode>
                <c:ptCount val="4"/>
                <c:pt idx="0">
                  <c:v>2013</c:v>
                </c:pt>
                <c:pt idx="1">
                  <c:v>2014</c:v>
                </c:pt>
                <c:pt idx="2">
                  <c:v>2015</c:v>
                </c:pt>
                <c:pt idx="3">
                  <c:v>2016</c:v>
                </c:pt>
              </c:numCache>
            </c:numRef>
          </c:cat>
          <c:val>
            <c:numRef>
              <c:f>Grafik!$E$4:$E$7</c:f>
              <c:numCache>
                <c:formatCode>General</c:formatCode>
                <c:ptCount val="4"/>
                <c:pt idx="0">
                  <c:v>45.988</c:v>
                </c:pt>
                <c:pt idx="1">
                  <c:v>46.163000000000004</c:v>
                </c:pt>
                <c:pt idx="2">
                  <c:v>43.874000000000002</c:v>
                </c:pt>
                <c:pt idx="3">
                  <c:v>44.278000000000006</c:v>
                </c:pt>
              </c:numCache>
            </c:numRef>
          </c:val>
          <c:extLst>
            <c:ext xmlns:c16="http://schemas.microsoft.com/office/drawing/2014/chart" uri="{C3380CC4-5D6E-409C-BE32-E72D297353CC}">
              <c16:uniqueId val="{00000000-2C31-4061-861A-651F769CE889}"/>
            </c:ext>
          </c:extLst>
        </c:ser>
        <c:ser>
          <c:idx val="1"/>
          <c:order val="1"/>
          <c:tx>
            <c:strRef>
              <c:f>Grafik!$F$3</c:f>
              <c:strCache>
                <c:ptCount val="1"/>
                <c:pt idx="0">
                  <c:v>DER</c:v>
                </c:pt>
              </c:strCache>
            </c:strRef>
          </c:tx>
          <c:spPr>
            <a:solidFill>
              <a:schemeClr val="accent2"/>
            </a:solidFill>
            <a:ln>
              <a:noFill/>
            </a:ln>
            <a:effectLst/>
          </c:spPr>
          <c:invertIfNegative val="0"/>
          <c:cat>
            <c:numRef>
              <c:f>Grafik!$D$4:$D$7</c:f>
              <c:numCache>
                <c:formatCode>General</c:formatCode>
                <c:ptCount val="4"/>
                <c:pt idx="0">
                  <c:v>2013</c:v>
                </c:pt>
                <c:pt idx="1">
                  <c:v>2014</c:v>
                </c:pt>
                <c:pt idx="2">
                  <c:v>2015</c:v>
                </c:pt>
                <c:pt idx="3">
                  <c:v>2016</c:v>
                </c:pt>
              </c:numCache>
            </c:numRef>
          </c:cat>
          <c:val>
            <c:numRef>
              <c:f>Grafik!$F$4:$F$7</c:f>
              <c:numCache>
                <c:formatCode>General</c:formatCode>
                <c:ptCount val="4"/>
                <c:pt idx="0">
                  <c:v>79.599999999999994</c:v>
                </c:pt>
                <c:pt idx="1">
                  <c:v>75.599999999999994</c:v>
                </c:pt>
                <c:pt idx="2">
                  <c:v>70.900000000000006</c:v>
                </c:pt>
                <c:pt idx="3">
                  <c:v>63.1</c:v>
                </c:pt>
              </c:numCache>
            </c:numRef>
          </c:val>
          <c:extLst>
            <c:ext xmlns:c16="http://schemas.microsoft.com/office/drawing/2014/chart" uri="{C3380CC4-5D6E-409C-BE32-E72D297353CC}">
              <c16:uniqueId val="{00000001-2C31-4061-861A-651F769CE889}"/>
            </c:ext>
          </c:extLst>
        </c:ser>
        <c:ser>
          <c:idx val="2"/>
          <c:order val="2"/>
          <c:tx>
            <c:strRef>
              <c:f>Grafik!$G$3</c:f>
              <c:strCache>
                <c:ptCount val="1"/>
                <c:pt idx="0">
                  <c:v>GPM</c:v>
                </c:pt>
              </c:strCache>
            </c:strRef>
          </c:tx>
          <c:spPr>
            <a:solidFill>
              <a:schemeClr val="accent3"/>
            </a:solidFill>
            <a:ln>
              <a:noFill/>
            </a:ln>
            <a:effectLst/>
          </c:spPr>
          <c:invertIfNegative val="0"/>
          <c:cat>
            <c:numRef>
              <c:f>Grafik!$D$4:$D$7</c:f>
              <c:numCache>
                <c:formatCode>General</c:formatCode>
                <c:ptCount val="4"/>
                <c:pt idx="0">
                  <c:v>2013</c:v>
                </c:pt>
                <c:pt idx="1">
                  <c:v>2014</c:v>
                </c:pt>
                <c:pt idx="2">
                  <c:v>2015</c:v>
                </c:pt>
                <c:pt idx="3">
                  <c:v>2016</c:v>
                </c:pt>
              </c:numCache>
            </c:numRef>
          </c:cat>
          <c:val>
            <c:numRef>
              <c:f>Grafik!$G$4:$G$7</c:f>
              <c:numCache>
                <c:formatCode>General</c:formatCode>
                <c:ptCount val="4"/>
                <c:pt idx="0">
                  <c:v>30.57</c:v>
                </c:pt>
                <c:pt idx="1">
                  <c:v>31.202999999999996</c:v>
                </c:pt>
                <c:pt idx="2">
                  <c:v>31.566999999999997</c:v>
                </c:pt>
                <c:pt idx="3">
                  <c:v>32.682000000000002</c:v>
                </c:pt>
              </c:numCache>
            </c:numRef>
          </c:val>
          <c:extLst>
            <c:ext xmlns:c16="http://schemas.microsoft.com/office/drawing/2014/chart" uri="{C3380CC4-5D6E-409C-BE32-E72D297353CC}">
              <c16:uniqueId val="{00000002-2C31-4061-861A-651F769CE889}"/>
            </c:ext>
          </c:extLst>
        </c:ser>
        <c:dLbls>
          <c:showLegendKey val="0"/>
          <c:showVal val="0"/>
          <c:showCatName val="0"/>
          <c:showSerName val="0"/>
          <c:showPercent val="0"/>
          <c:showBubbleSize val="0"/>
        </c:dLbls>
        <c:gapWidth val="219"/>
        <c:overlap val="-27"/>
        <c:axId val="423933920"/>
        <c:axId val="423934312"/>
      </c:barChart>
      <c:catAx>
        <c:axId val="423933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3934312"/>
        <c:crosses val="autoZero"/>
        <c:auto val="1"/>
        <c:lblAlgn val="ctr"/>
        <c:lblOffset val="100"/>
        <c:noMultiLvlLbl val="0"/>
      </c:catAx>
      <c:valAx>
        <c:axId val="4239343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23933920"/>
        <c:crosses val="autoZero"/>
        <c:crossBetween val="between"/>
      </c:valAx>
      <c:spPr>
        <a:noFill/>
        <a:ln>
          <a:solidFill>
            <a:sysClr val="window" lastClr="FFFFFF"/>
          </a:solidFill>
        </a:ln>
        <a:effectLst/>
      </c:spPr>
    </c:plotArea>
    <c:legend>
      <c:legendPos val="tr"/>
      <c:layout>
        <c:manualLayout>
          <c:xMode val="edge"/>
          <c:yMode val="edge"/>
          <c:x val="0.81195960045630322"/>
          <c:y val="0.1164021164021164"/>
          <c:w val="0.15645478571233959"/>
          <c:h val="0.53571803524559425"/>
        </c:manualLayout>
      </c:layout>
      <c:overlay val="1"/>
      <c:spPr>
        <a:noFill/>
        <a:ln>
          <a:noFill/>
        </a:ln>
        <a:effectLst/>
      </c:spPr>
      <c:txPr>
        <a:bodyPr rot="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ysClr val="window" lastClr="FFFFFF"/>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CAC26-C6E7-48A4-B7E1-2FD9363D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15</Pages>
  <Words>4588</Words>
  <Characters>26153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Regie Zovic</cp:lastModifiedBy>
  <cp:revision>11</cp:revision>
  <cp:lastPrinted>2018-07-25T09:28:00Z</cp:lastPrinted>
  <dcterms:created xsi:type="dcterms:W3CDTF">2018-07-14T03:56:00Z</dcterms:created>
  <dcterms:modified xsi:type="dcterms:W3CDTF">2018-10-02T13:16:00Z</dcterms:modified>
</cp:coreProperties>
</file>